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335E43" w:rsidP="62E6032F" w:rsidRDefault="00335E43" w14:paraId="4454E910" wp14:textId="51A208E5">
      <w:pPr>
        <w:jc w:val="center"/>
        <w:rPr>
          <w:rFonts w:ascii="Calibri" w:hAnsi="Calibri" w:asciiTheme="majorAscii" w:hAnsiTheme="majorAscii"/>
          <w:b w:val="1"/>
          <w:bCs w:val="1"/>
          <w:sz w:val="22"/>
          <w:szCs w:val="22"/>
        </w:rPr>
      </w:pPr>
      <w:bookmarkStart w:name="_GoBack" w:id="0"/>
      <w:bookmarkEnd w:id="0"/>
      <w:r>
        <w:rPr>
          <w:rFonts w:asciiTheme="majorHAnsi" w:hAnsiTheme="majorHAnsi"/>
          <w:b/>
          <w:noProof/>
          <w:sz w:val="22"/>
          <w:szCs w:val="22"/>
        </w:rPr>
        <w:drawing>
          <wp:anchor xmlns:wp14="http://schemas.microsoft.com/office/word/2010/wordprocessingDrawing" distT="0" distB="0" distL="114300" distR="114300" simplePos="0" relativeHeight="251659264" behindDoc="0" locked="0" layoutInCell="1" allowOverlap="1" wp14:anchorId="0B5666C4" wp14:editId="7777777">
            <wp:simplePos x="0" y="0"/>
            <wp:positionH relativeFrom="column">
              <wp:posOffset>3988435</wp:posOffset>
            </wp:positionH>
            <wp:positionV relativeFrom="paragraph">
              <wp:posOffset>-636270</wp:posOffset>
            </wp:positionV>
            <wp:extent cx="1532890" cy="675640"/>
            <wp:effectExtent l="19050" t="0" r="0" b="0"/>
            <wp:wrapNone/>
            <wp:docPr id="2" name="Picture 1" descr="eHarmony-logo-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mony-logo-heart.png"/>
                    <pic:cNvPicPr>
                      <a:picLocks noChangeAspect="1" noChangeArrowheads="1"/>
                    </pic:cNvPicPr>
                  </pic:nvPicPr>
                  <pic:blipFill>
                    <a:blip r:embed="rId7" cstate="print"/>
                    <a:srcRect/>
                    <a:stretch>
                      <a:fillRect/>
                    </a:stretch>
                  </pic:blipFill>
                  <pic:spPr bwMode="auto">
                    <a:xfrm>
                      <a:off x="0" y="0"/>
                      <a:ext cx="1532890" cy="675640"/>
                    </a:xfrm>
                    <a:prstGeom prst="rect">
                      <a:avLst/>
                    </a:prstGeom>
                    <a:noFill/>
                  </pic:spPr>
                </pic:pic>
              </a:graphicData>
            </a:graphic>
          </wp:anchor>
        </w:drawing>
      </w:r>
    </w:p>
    <w:p xmlns:wp14="http://schemas.microsoft.com/office/word/2010/wordml" w:rsidRPr="00522B35" w:rsidR="00335E43" w:rsidP="00335E43" w:rsidRDefault="00155544" w14:paraId="29FC56F4" wp14:textId="77777777">
      <w:pPr>
        <w:rPr>
          <w:rFonts w:asciiTheme="majorHAnsi" w:hAnsiTheme="majorHAnsi"/>
          <w:b/>
          <w:sz w:val="22"/>
          <w:szCs w:val="22"/>
        </w:rPr>
      </w:pPr>
      <w:r>
        <w:rPr>
          <w:rFonts w:asciiTheme="majorHAnsi" w:hAnsiTheme="majorHAnsi"/>
          <w:b/>
          <w:sz w:val="22"/>
          <w:szCs w:val="22"/>
        </w:rPr>
        <w:t xml:space="preserve">Under embargo until 00.01 on </w:t>
      </w:r>
      <w:r w:rsidR="000E204C">
        <w:rPr>
          <w:rFonts w:asciiTheme="majorHAnsi" w:hAnsiTheme="majorHAnsi"/>
          <w:b/>
          <w:sz w:val="22"/>
          <w:szCs w:val="22"/>
        </w:rPr>
        <w:t xml:space="preserve">Wednesday 4 June </w:t>
      </w:r>
      <w:r w:rsidRPr="00522B35" w:rsidR="00335E43">
        <w:rPr>
          <w:rFonts w:asciiTheme="majorHAnsi" w:hAnsiTheme="majorHAnsi"/>
          <w:b/>
          <w:sz w:val="22"/>
          <w:szCs w:val="22"/>
        </w:rPr>
        <w:t>2014</w:t>
      </w:r>
    </w:p>
    <w:p xmlns:wp14="http://schemas.microsoft.com/office/word/2010/wordml" w:rsidR="00E262B8" w:rsidP="00E262B8" w:rsidRDefault="00E262B8" w14:paraId="672A6659" wp14:textId="77777777">
      <w:pPr>
        <w:jc w:val="center"/>
        <w:rPr>
          <w:rFonts w:asciiTheme="majorHAnsi" w:hAnsiTheme="majorHAnsi"/>
          <w:b/>
          <w:i/>
          <w:sz w:val="22"/>
          <w:szCs w:val="22"/>
        </w:rPr>
      </w:pPr>
    </w:p>
    <w:p xmlns:wp14="http://schemas.microsoft.com/office/word/2010/wordml" w:rsidR="00F11BFA" w:rsidP="00F75983" w:rsidRDefault="00F75983" w14:paraId="6714F4E4" wp14:textId="77777777">
      <w:pPr>
        <w:jc w:val="center"/>
        <w:rPr>
          <w:rFonts w:asciiTheme="majorHAnsi" w:hAnsiTheme="majorHAnsi"/>
          <w:b/>
          <w:sz w:val="22"/>
          <w:szCs w:val="22"/>
        </w:rPr>
      </w:pPr>
      <w:r>
        <w:rPr>
          <w:rFonts w:asciiTheme="majorHAnsi" w:hAnsiTheme="majorHAnsi"/>
          <w:b/>
          <w:sz w:val="22"/>
          <w:szCs w:val="22"/>
        </w:rPr>
        <w:t xml:space="preserve">RIGHT TIME, WRONG PLACE AS </w:t>
      </w:r>
      <w:r w:rsidRPr="004E18E0" w:rsidR="00F11BFA">
        <w:rPr>
          <w:rFonts w:asciiTheme="majorHAnsi" w:hAnsiTheme="majorHAnsi"/>
          <w:b/>
          <w:sz w:val="22"/>
          <w:szCs w:val="22"/>
        </w:rPr>
        <w:t>‘SINGLE’</w:t>
      </w:r>
      <w:r w:rsidRPr="004E18E0" w:rsidR="00B774D4">
        <w:rPr>
          <w:rFonts w:asciiTheme="majorHAnsi" w:hAnsiTheme="majorHAnsi"/>
          <w:b/>
          <w:sz w:val="22"/>
          <w:szCs w:val="22"/>
        </w:rPr>
        <w:t xml:space="preserve"> HOTSPOTS</w:t>
      </w:r>
      <w:r w:rsidRPr="004E18E0" w:rsidR="00F11BFA">
        <w:rPr>
          <w:rFonts w:asciiTheme="majorHAnsi" w:hAnsiTheme="majorHAnsi"/>
          <w:b/>
          <w:sz w:val="22"/>
          <w:szCs w:val="22"/>
        </w:rPr>
        <w:t xml:space="preserve"> REVEALED</w:t>
      </w:r>
    </w:p>
    <w:p xmlns:wp14="http://schemas.microsoft.com/office/word/2010/wordml" w:rsidR="007847F1" w:rsidP="004E18E0" w:rsidRDefault="00E262B8" w14:paraId="2BD22D0A" wp14:textId="77777777">
      <w:pPr>
        <w:jc w:val="center"/>
        <w:rPr>
          <w:rFonts w:asciiTheme="majorHAnsi" w:hAnsiTheme="majorHAnsi"/>
          <w:b/>
          <w:i/>
          <w:sz w:val="22"/>
          <w:szCs w:val="22"/>
        </w:rPr>
      </w:pPr>
      <w:r w:rsidRPr="004E18E0">
        <w:rPr>
          <w:rFonts w:asciiTheme="majorHAnsi" w:hAnsiTheme="majorHAnsi"/>
          <w:b/>
          <w:i/>
          <w:sz w:val="22"/>
          <w:szCs w:val="22"/>
        </w:rPr>
        <w:t>–</w:t>
      </w:r>
      <w:r w:rsidRPr="004E18E0" w:rsidR="00B774D4">
        <w:rPr>
          <w:rFonts w:asciiTheme="majorHAnsi" w:hAnsiTheme="majorHAnsi"/>
          <w:b/>
          <w:i/>
          <w:sz w:val="22"/>
          <w:szCs w:val="22"/>
        </w:rPr>
        <w:t xml:space="preserve"> </w:t>
      </w:r>
      <w:r w:rsidR="004F2F41">
        <w:rPr>
          <w:rFonts w:asciiTheme="majorHAnsi" w:hAnsiTheme="majorHAnsi"/>
          <w:b/>
          <w:i/>
          <w:sz w:val="22"/>
          <w:szCs w:val="22"/>
        </w:rPr>
        <w:t xml:space="preserve">New report reveals a </w:t>
      </w:r>
      <w:r w:rsidRPr="004E18E0" w:rsidR="0033409E">
        <w:rPr>
          <w:rFonts w:asciiTheme="majorHAnsi" w:hAnsiTheme="majorHAnsi"/>
          <w:b/>
          <w:i/>
          <w:sz w:val="22"/>
          <w:szCs w:val="22"/>
        </w:rPr>
        <w:t>nationwide ‘singles gap’</w:t>
      </w:r>
      <w:r w:rsidRPr="004E18E0" w:rsidR="004E18E0">
        <w:rPr>
          <w:rFonts w:asciiTheme="majorHAnsi" w:hAnsiTheme="majorHAnsi"/>
          <w:b/>
          <w:i/>
          <w:sz w:val="22"/>
          <w:szCs w:val="22"/>
        </w:rPr>
        <w:t xml:space="preserve"> </w:t>
      </w:r>
      <w:r w:rsidR="004F2F41">
        <w:rPr>
          <w:rFonts w:asciiTheme="majorHAnsi" w:hAnsiTheme="majorHAnsi"/>
          <w:b/>
          <w:i/>
          <w:sz w:val="22"/>
          <w:szCs w:val="22"/>
        </w:rPr>
        <w:t xml:space="preserve">in </w:t>
      </w:r>
      <w:r w:rsidRPr="004E18E0" w:rsidR="00F11BFA">
        <w:rPr>
          <w:rFonts w:asciiTheme="majorHAnsi" w:hAnsiTheme="majorHAnsi"/>
          <w:b/>
          <w:i/>
          <w:sz w:val="22"/>
          <w:szCs w:val="22"/>
        </w:rPr>
        <w:t>single</w:t>
      </w:r>
      <w:r w:rsidRPr="004E18E0" w:rsidR="004E18E0">
        <w:rPr>
          <w:rFonts w:asciiTheme="majorHAnsi" w:hAnsiTheme="majorHAnsi"/>
          <w:b/>
          <w:i/>
          <w:sz w:val="22"/>
          <w:szCs w:val="22"/>
        </w:rPr>
        <w:t xml:space="preserve"> men to women</w:t>
      </w:r>
      <w:r w:rsidR="004F2F41">
        <w:rPr>
          <w:rFonts w:asciiTheme="majorHAnsi" w:hAnsiTheme="majorHAnsi"/>
          <w:b/>
          <w:i/>
          <w:sz w:val="22"/>
          <w:szCs w:val="22"/>
        </w:rPr>
        <w:t xml:space="preserve"> ratio</w:t>
      </w:r>
      <w:r w:rsidRPr="004E18E0" w:rsidR="004E18E0">
        <w:rPr>
          <w:rFonts w:asciiTheme="majorHAnsi" w:hAnsiTheme="majorHAnsi"/>
          <w:b/>
          <w:i/>
          <w:sz w:val="22"/>
          <w:szCs w:val="22"/>
        </w:rPr>
        <w:t xml:space="preserve"> </w:t>
      </w:r>
      <w:r w:rsidRPr="004E18E0">
        <w:rPr>
          <w:rFonts w:asciiTheme="majorHAnsi" w:hAnsiTheme="majorHAnsi"/>
          <w:b/>
          <w:i/>
          <w:sz w:val="22"/>
          <w:szCs w:val="22"/>
        </w:rPr>
        <w:t>–</w:t>
      </w:r>
      <w:r>
        <w:rPr>
          <w:rFonts w:asciiTheme="majorHAnsi" w:hAnsiTheme="majorHAnsi"/>
          <w:b/>
          <w:i/>
          <w:sz w:val="22"/>
          <w:szCs w:val="22"/>
        </w:rPr>
        <w:t xml:space="preserve"> </w:t>
      </w:r>
    </w:p>
    <w:p xmlns:wp14="http://schemas.microsoft.com/office/word/2010/wordml" w:rsidRPr="007847F1" w:rsidR="004E18E0" w:rsidP="004E18E0" w:rsidRDefault="004E18E0" w14:paraId="0A37501D" wp14:textId="77777777">
      <w:pPr>
        <w:jc w:val="center"/>
        <w:rPr>
          <w:rFonts w:asciiTheme="majorHAnsi" w:hAnsiTheme="majorHAnsi"/>
          <w:b/>
          <w:i/>
          <w:sz w:val="22"/>
          <w:szCs w:val="22"/>
        </w:rPr>
      </w:pPr>
    </w:p>
    <w:p xmlns:wp14="http://schemas.microsoft.com/office/word/2010/wordml" w:rsidR="00724D0A" w:rsidP="003278A7" w:rsidRDefault="00054FA7" w14:paraId="0CDF70E2" wp14:textId="77777777">
      <w:pPr>
        <w:pStyle w:val="ListParagraph"/>
        <w:numPr>
          <w:ilvl w:val="0"/>
          <w:numId w:val="2"/>
        </w:numPr>
        <w:rPr>
          <w:rFonts w:asciiTheme="majorHAnsi" w:hAnsiTheme="majorHAnsi"/>
          <w:sz w:val="22"/>
          <w:szCs w:val="22"/>
        </w:rPr>
      </w:pPr>
      <w:r>
        <w:rPr>
          <w:rFonts w:asciiTheme="majorHAnsi" w:hAnsiTheme="majorHAnsi"/>
          <w:sz w:val="22"/>
          <w:szCs w:val="22"/>
        </w:rPr>
        <w:t>R</w:t>
      </w:r>
      <w:r w:rsidR="00D730D8">
        <w:rPr>
          <w:rFonts w:asciiTheme="majorHAnsi" w:hAnsiTheme="majorHAnsi"/>
          <w:sz w:val="22"/>
          <w:szCs w:val="22"/>
        </w:rPr>
        <w:t xml:space="preserve">eport </w:t>
      </w:r>
      <w:r w:rsidRPr="00207CBC" w:rsidR="00724D0A">
        <w:rPr>
          <w:rFonts w:asciiTheme="majorHAnsi" w:hAnsiTheme="majorHAnsi"/>
          <w:sz w:val="22"/>
          <w:szCs w:val="22"/>
        </w:rPr>
        <w:t>reveal</w:t>
      </w:r>
      <w:r w:rsidR="00BA0019">
        <w:rPr>
          <w:rFonts w:asciiTheme="majorHAnsi" w:hAnsiTheme="majorHAnsi"/>
          <w:sz w:val="22"/>
          <w:szCs w:val="22"/>
        </w:rPr>
        <w:t>s</w:t>
      </w:r>
      <w:r w:rsidRPr="00207CBC" w:rsidR="00724D0A">
        <w:rPr>
          <w:rFonts w:asciiTheme="majorHAnsi" w:hAnsiTheme="majorHAnsi"/>
          <w:sz w:val="22"/>
          <w:szCs w:val="22"/>
        </w:rPr>
        <w:t xml:space="preserve"> </w:t>
      </w:r>
      <w:r w:rsidR="006D61B1">
        <w:rPr>
          <w:rFonts w:asciiTheme="majorHAnsi" w:hAnsiTheme="majorHAnsi"/>
          <w:sz w:val="22"/>
          <w:szCs w:val="22"/>
        </w:rPr>
        <w:t xml:space="preserve">areas </w:t>
      </w:r>
      <w:r w:rsidRPr="00207CBC" w:rsidR="00724D0A">
        <w:rPr>
          <w:rFonts w:asciiTheme="majorHAnsi" w:hAnsiTheme="majorHAnsi"/>
          <w:sz w:val="22"/>
          <w:szCs w:val="22"/>
        </w:rPr>
        <w:t>with the</w:t>
      </w:r>
      <w:r w:rsidRPr="00207CBC" w:rsidR="00207CBC">
        <w:rPr>
          <w:rFonts w:asciiTheme="majorHAnsi" w:hAnsiTheme="majorHAnsi"/>
          <w:sz w:val="22"/>
          <w:szCs w:val="22"/>
        </w:rPr>
        <w:t xml:space="preserve"> highest </w:t>
      </w:r>
      <w:r w:rsidR="00BA0019">
        <w:rPr>
          <w:rFonts w:asciiTheme="majorHAnsi" w:hAnsiTheme="majorHAnsi"/>
          <w:sz w:val="22"/>
          <w:szCs w:val="22"/>
        </w:rPr>
        <w:t>ratio of single women to single men</w:t>
      </w:r>
    </w:p>
    <w:p xmlns:wp14="http://schemas.microsoft.com/office/word/2010/wordml" w:rsidRPr="004158D6" w:rsidR="00467350" w:rsidP="004158D6" w:rsidRDefault="004E18E0" w14:paraId="78F23410" wp14:textId="77777777">
      <w:pPr>
        <w:pStyle w:val="ListParagraph"/>
        <w:numPr>
          <w:ilvl w:val="0"/>
          <w:numId w:val="2"/>
        </w:numPr>
        <w:rPr>
          <w:rFonts w:asciiTheme="majorHAnsi" w:hAnsiTheme="majorHAnsi"/>
          <w:sz w:val="22"/>
          <w:szCs w:val="22"/>
        </w:rPr>
      </w:pPr>
      <w:r>
        <w:rPr>
          <w:rFonts w:asciiTheme="majorHAnsi" w:hAnsiTheme="majorHAnsi"/>
          <w:sz w:val="22"/>
          <w:szCs w:val="22"/>
        </w:rPr>
        <w:t>Single hotspots</w:t>
      </w:r>
      <w:r w:rsidR="004B2DD7">
        <w:rPr>
          <w:rFonts w:asciiTheme="majorHAnsi" w:hAnsiTheme="majorHAnsi"/>
          <w:sz w:val="22"/>
          <w:szCs w:val="22"/>
        </w:rPr>
        <w:t xml:space="preserve"> revealed</w:t>
      </w:r>
      <w:r w:rsidR="00927DF4">
        <w:rPr>
          <w:rFonts w:asciiTheme="majorHAnsi" w:hAnsiTheme="majorHAnsi"/>
          <w:sz w:val="22"/>
          <w:szCs w:val="22"/>
        </w:rPr>
        <w:t xml:space="preserve"> </w:t>
      </w:r>
      <w:r w:rsidR="006D61B1">
        <w:rPr>
          <w:rFonts w:asciiTheme="majorHAnsi" w:hAnsiTheme="majorHAnsi"/>
          <w:sz w:val="22"/>
          <w:szCs w:val="22"/>
        </w:rPr>
        <w:t xml:space="preserve">as </w:t>
      </w:r>
      <w:r w:rsidR="004158D6">
        <w:rPr>
          <w:rFonts w:asciiTheme="majorHAnsi" w:hAnsiTheme="majorHAnsi"/>
          <w:sz w:val="22"/>
          <w:szCs w:val="22"/>
        </w:rPr>
        <w:t xml:space="preserve">‘City of London’ </w:t>
      </w:r>
      <w:r w:rsidR="004B2DD7">
        <w:rPr>
          <w:rFonts w:asciiTheme="majorHAnsi" w:hAnsiTheme="majorHAnsi"/>
          <w:sz w:val="22"/>
          <w:szCs w:val="22"/>
        </w:rPr>
        <w:t>(</w:t>
      </w:r>
      <w:r w:rsidR="006D61B1">
        <w:rPr>
          <w:rFonts w:asciiTheme="majorHAnsi" w:hAnsiTheme="majorHAnsi"/>
          <w:sz w:val="22"/>
          <w:szCs w:val="22"/>
        </w:rPr>
        <w:t>single men</w:t>
      </w:r>
      <w:r w:rsidR="004B2DD7">
        <w:rPr>
          <w:rFonts w:asciiTheme="majorHAnsi" w:hAnsiTheme="majorHAnsi"/>
          <w:sz w:val="22"/>
          <w:szCs w:val="22"/>
        </w:rPr>
        <w:t>)</w:t>
      </w:r>
      <w:r w:rsidR="006D61B1">
        <w:rPr>
          <w:rFonts w:asciiTheme="majorHAnsi" w:hAnsiTheme="majorHAnsi"/>
          <w:sz w:val="22"/>
          <w:szCs w:val="22"/>
        </w:rPr>
        <w:t xml:space="preserve"> and </w:t>
      </w:r>
      <w:r w:rsidRPr="004158D6" w:rsidR="00E262B8">
        <w:rPr>
          <w:rFonts w:asciiTheme="majorHAnsi" w:hAnsiTheme="majorHAnsi"/>
          <w:sz w:val="22"/>
          <w:szCs w:val="22"/>
        </w:rPr>
        <w:t>‘</w:t>
      </w:r>
      <w:r w:rsidRPr="004158D6" w:rsidR="00724D0A">
        <w:rPr>
          <w:rFonts w:asciiTheme="majorHAnsi" w:hAnsiTheme="majorHAnsi"/>
          <w:sz w:val="22"/>
          <w:szCs w:val="22"/>
        </w:rPr>
        <w:t>Knowsley</w:t>
      </w:r>
      <w:r w:rsidRPr="004158D6" w:rsidR="00E262B8">
        <w:rPr>
          <w:rFonts w:asciiTheme="majorHAnsi" w:hAnsiTheme="majorHAnsi"/>
          <w:sz w:val="22"/>
          <w:szCs w:val="22"/>
        </w:rPr>
        <w:t>’</w:t>
      </w:r>
      <w:r w:rsidR="004B2DD7">
        <w:rPr>
          <w:rFonts w:asciiTheme="majorHAnsi" w:hAnsiTheme="majorHAnsi"/>
          <w:sz w:val="22"/>
          <w:szCs w:val="22"/>
        </w:rPr>
        <w:t xml:space="preserve"> </w:t>
      </w:r>
      <w:r w:rsidRPr="004158D6" w:rsidR="00207CBC">
        <w:rPr>
          <w:rFonts w:asciiTheme="majorHAnsi" w:hAnsiTheme="majorHAnsi"/>
          <w:sz w:val="22"/>
          <w:szCs w:val="22"/>
        </w:rPr>
        <w:t>Merseyside</w:t>
      </w:r>
      <w:r w:rsidR="004B2DD7">
        <w:rPr>
          <w:rFonts w:asciiTheme="majorHAnsi" w:hAnsiTheme="majorHAnsi"/>
          <w:sz w:val="22"/>
          <w:szCs w:val="22"/>
        </w:rPr>
        <w:t xml:space="preserve"> (</w:t>
      </w:r>
      <w:r w:rsidR="00927DF4">
        <w:rPr>
          <w:rFonts w:asciiTheme="majorHAnsi" w:hAnsiTheme="majorHAnsi"/>
          <w:sz w:val="22"/>
          <w:szCs w:val="22"/>
        </w:rPr>
        <w:t>s</w:t>
      </w:r>
      <w:r w:rsidR="004158D6">
        <w:rPr>
          <w:rFonts w:asciiTheme="majorHAnsi" w:hAnsiTheme="majorHAnsi"/>
          <w:sz w:val="22"/>
          <w:szCs w:val="22"/>
        </w:rPr>
        <w:t>ingle women</w:t>
      </w:r>
      <w:r w:rsidR="004B2DD7">
        <w:rPr>
          <w:rFonts w:asciiTheme="majorHAnsi" w:hAnsiTheme="majorHAnsi"/>
          <w:sz w:val="22"/>
          <w:szCs w:val="22"/>
        </w:rPr>
        <w:t>), with rural singles gap set to widen</w:t>
      </w:r>
      <w:r w:rsidR="004158D6">
        <w:rPr>
          <w:rFonts w:asciiTheme="majorHAnsi" w:hAnsiTheme="majorHAnsi"/>
          <w:sz w:val="22"/>
          <w:szCs w:val="22"/>
        </w:rPr>
        <w:t xml:space="preserve"> </w:t>
      </w:r>
      <w:r w:rsidR="004B2DD7">
        <w:rPr>
          <w:rFonts w:asciiTheme="majorHAnsi" w:hAnsiTheme="majorHAnsi"/>
          <w:sz w:val="22"/>
          <w:szCs w:val="22"/>
        </w:rPr>
        <w:t>over next decade</w:t>
      </w:r>
    </w:p>
    <w:p xmlns:wp14="http://schemas.microsoft.com/office/word/2010/wordml" w:rsidRPr="00790A2A" w:rsidR="00246D84" w:rsidP="00246D84" w:rsidRDefault="00D428B2" w14:paraId="08CF102E" wp14:textId="77777777">
      <w:pPr>
        <w:pStyle w:val="ListParagraph"/>
        <w:numPr>
          <w:ilvl w:val="0"/>
          <w:numId w:val="2"/>
        </w:numPr>
        <w:rPr>
          <w:rFonts w:asciiTheme="majorHAnsi" w:hAnsiTheme="majorHAnsi"/>
          <w:sz w:val="22"/>
          <w:szCs w:val="22"/>
        </w:rPr>
      </w:pPr>
      <w:r>
        <w:rPr>
          <w:rFonts w:asciiTheme="majorHAnsi" w:hAnsiTheme="majorHAnsi"/>
          <w:sz w:val="22"/>
          <w:szCs w:val="22"/>
        </w:rPr>
        <w:t xml:space="preserve">New analysis factors out </w:t>
      </w:r>
      <w:r w:rsidRPr="00790A2A" w:rsidR="00BB796C">
        <w:rPr>
          <w:rFonts w:asciiTheme="majorHAnsi" w:hAnsiTheme="majorHAnsi"/>
          <w:sz w:val="22"/>
          <w:szCs w:val="22"/>
        </w:rPr>
        <w:t>no</w:t>
      </w:r>
      <w:r w:rsidRPr="00790A2A" w:rsidR="002717BE">
        <w:rPr>
          <w:rFonts w:asciiTheme="majorHAnsi" w:hAnsiTheme="majorHAnsi"/>
          <w:sz w:val="22"/>
          <w:szCs w:val="22"/>
        </w:rPr>
        <w:t>n</w:t>
      </w:r>
      <w:r w:rsidR="00054FA7">
        <w:rPr>
          <w:rFonts w:asciiTheme="majorHAnsi" w:hAnsiTheme="majorHAnsi"/>
          <w:sz w:val="22"/>
          <w:szCs w:val="22"/>
        </w:rPr>
        <w:t xml:space="preserve">-cohabiting couples </w:t>
      </w:r>
      <w:r>
        <w:rPr>
          <w:rFonts w:asciiTheme="majorHAnsi" w:hAnsiTheme="majorHAnsi"/>
          <w:sz w:val="22"/>
          <w:szCs w:val="22"/>
        </w:rPr>
        <w:t xml:space="preserve">included </w:t>
      </w:r>
      <w:r w:rsidRPr="00790A2A" w:rsidR="00BB796C">
        <w:rPr>
          <w:rFonts w:asciiTheme="majorHAnsi" w:hAnsiTheme="majorHAnsi"/>
          <w:sz w:val="22"/>
          <w:szCs w:val="22"/>
        </w:rPr>
        <w:t>as ‘single’ in</w:t>
      </w:r>
      <w:r>
        <w:rPr>
          <w:rFonts w:asciiTheme="majorHAnsi" w:hAnsiTheme="majorHAnsi"/>
          <w:sz w:val="22"/>
          <w:szCs w:val="22"/>
        </w:rPr>
        <w:t xml:space="preserve"> previously-published</w:t>
      </w:r>
      <w:r w:rsidRPr="00790A2A" w:rsidR="00BB796C">
        <w:rPr>
          <w:rFonts w:asciiTheme="majorHAnsi" w:hAnsiTheme="majorHAnsi"/>
          <w:sz w:val="22"/>
          <w:szCs w:val="22"/>
        </w:rPr>
        <w:t xml:space="preserve"> Office for National Statistics (ONS) data</w:t>
      </w:r>
      <w:r w:rsidRPr="00790A2A" w:rsidR="00BB796C">
        <w:rPr>
          <w:rStyle w:val="EndnoteReference"/>
          <w:rFonts w:asciiTheme="majorHAnsi" w:hAnsiTheme="majorHAnsi"/>
          <w:sz w:val="22"/>
          <w:szCs w:val="22"/>
        </w:rPr>
        <w:endnoteReference w:id="1"/>
      </w:r>
    </w:p>
    <w:p xmlns:wp14="http://schemas.microsoft.com/office/word/2010/wordml" w:rsidR="00CC5E03" w:rsidP="00FF204F" w:rsidRDefault="00CC5E03" w14:paraId="5DAB6C7B" wp14:textId="77777777">
      <w:pPr>
        <w:jc w:val="both"/>
        <w:rPr>
          <w:rFonts w:asciiTheme="majorHAnsi" w:hAnsiTheme="majorHAnsi"/>
          <w:sz w:val="22"/>
          <w:szCs w:val="22"/>
        </w:rPr>
      </w:pPr>
    </w:p>
    <w:p xmlns:wp14="http://schemas.microsoft.com/office/word/2010/wordml" w:rsidR="00E262B8" w:rsidP="00FF204F" w:rsidRDefault="001806E3" w14:paraId="401ACC56" wp14:textId="77777777">
      <w:pPr>
        <w:jc w:val="both"/>
        <w:rPr>
          <w:rFonts w:asciiTheme="majorHAnsi" w:hAnsiTheme="majorHAnsi"/>
          <w:sz w:val="22"/>
          <w:szCs w:val="22"/>
        </w:rPr>
      </w:pPr>
      <w:r>
        <w:rPr>
          <w:rFonts w:asciiTheme="majorHAnsi" w:hAnsiTheme="majorHAnsi"/>
          <w:sz w:val="22"/>
          <w:szCs w:val="22"/>
        </w:rPr>
        <w:t>The odds of finding a single man or woman are stacked against daters</w:t>
      </w:r>
      <w:r w:rsidR="007A1041">
        <w:rPr>
          <w:rFonts w:asciiTheme="majorHAnsi" w:hAnsiTheme="majorHAnsi"/>
          <w:sz w:val="22"/>
          <w:szCs w:val="22"/>
        </w:rPr>
        <w:t xml:space="preserve"> living</w:t>
      </w:r>
      <w:r>
        <w:rPr>
          <w:rFonts w:asciiTheme="majorHAnsi" w:hAnsiTheme="majorHAnsi"/>
          <w:sz w:val="22"/>
          <w:szCs w:val="22"/>
        </w:rPr>
        <w:t xml:space="preserve"> in certain areas, according to </w:t>
      </w:r>
      <w:r w:rsidR="00AE7057">
        <w:rPr>
          <w:rFonts w:asciiTheme="majorHAnsi" w:hAnsiTheme="majorHAnsi"/>
          <w:sz w:val="22"/>
          <w:szCs w:val="22"/>
        </w:rPr>
        <w:t>the findings of a new</w:t>
      </w:r>
      <w:r w:rsidR="00E262B8">
        <w:rPr>
          <w:rFonts w:asciiTheme="majorHAnsi" w:hAnsiTheme="majorHAnsi"/>
          <w:sz w:val="22"/>
          <w:szCs w:val="22"/>
        </w:rPr>
        <w:t xml:space="preserve"> report. </w:t>
      </w:r>
    </w:p>
    <w:p xmlns:wp14="http://schemas.microsoft.com/office/word/2010/wordml" w:rsidR="00E262B8" w:rsidP="00FF204F" w:rsidRDefault="00E262B8" w14:paraId="02EB378F" wp14:textId="77777777">
      <w:pPr>
        <w:jc w:val="both"/>
        <w:rPr>
          <w:rFonts w:asciiTheme="majorHAnsi" w:hAnsiTheme="majorHAnsi"/>
          <w:sz w:val="22"/>
          <w:szCs w:val="22"/>
        </w:rPr>
      </w:pPr>
    </w:p>
    <w:p xmlns:wp14="http://schemas.microsoft.com/office/word/2010/wordml" w:rsidR="00D730D8" w:rsidP="00FF204F" w:rsidRDefault="00E262B8" w14:paraId="30F84682" wp14:textId="77777777">
      <w:pPr>
        <w:jc w:val="both"/>
        <w:rPr>
          <w:rFonts w:asciiTheme="majorHAnsi" w:hAnsiTheme="majorHAnsi"/>
          <w:sz w:val="22"/>
          <w:szCs w:val="22"/>
        </w:rPr>
      </w:pPr>
      <w:r>
        <w:rPr>
          <w:rFonts w:asciiTheme="majorHAnsi" w:hAnsiTheme="majorHAnsi"/>
          <w:sz w:val="22"/>
          <w:szCs w:val="22"/>
        </w:rPr>
        <w:t xml:space="preserve">The </w:t>
      </w:r>
      <w:r w:rsidR="007411FB">
        <w:rPr>
          <w:rFonts w:asciiTheme="majorHAnsi" w:hAnsiTheme="majorHAnsi"/>
          <w:sz w:val="22"/>
          <w:szCs w:val="22"/>
        </w:rPr>
        <w:t xml:space="preserve">second part of </w:t>
      </w:r>
      <w:r w:rsidR="00272392">
        <w:rPr>
          <w:rFonts w:asciiTheme="majorHAnsi" w:hAnsiTheme="majorHAnsi"/>
          <w:sz w:val="22"/>
          <w:szCs w:val="22"/>
        </w:rPr>
        <w:t xml:space="preserve">eHarmony.co.uk’s </w:t>
      </w:r>
      <w:hyperlink w:history="1" r:id="rId8">
        <w:r w:rsidRPr="00192537" w:rsidR="00272392">
          <w:rPr>
            <w:rStyle w:val="Hyperlink"/>
            <w:rFonts w:asciiTheme="majorHAnsi" w:hAnsiTheme="majorHAnsi"/>
            <w:i/>
            <w:sz w:val="22"/>
            <w:szCs w:val="22"/>
          </w:rPr>
          <w:t xml:space="preserve">‘Future of Dating’ </w:t>
        </w:r>
        <w:r w:rsidRPr="00192537" w:rsidR="00272392">
          <w:rPr>
            <w:rStyle w:val="Hyperlink"/>
            <w:rFonts w:asciiTheme="majorHAnsi" w:hAnsiTheme="majorHAnsi"/>
            <w:sz w:val="22"/>
            <w:szCs w:val="22"/>
          </w:rPr>
          <w:t>report</w:t>
        </w:r>
      </w:hyperlink>
      <w:r w:rsidR="00272392">
        <w:rPr>
          <w:rFonts w:asciiTheme="majorHAnsi" w:hAnsiTheme="majorHAnsi"/>
          <w:sz w:val="22"/>
          <w:szCs w:val="22"/>
        </w:rPr>
        <w:t xml:space="preserve"> – </w:t>
      </w:r>
      <w:r w:rsidRPr="00272392" w:rsidR="00272392">
        <w:rPr>
          <w:rFonts w:asciiTheme="majorHAnsi" w:hAnsiTheme="majorHAnsi"/>
          <w:i/>
          <w:sz w:val="22"/>
          <w:szCs w:val="22"/>
        </w:rPr>
        <w:t>‘The State of Singles’</w:t>
      </w:r>
      <w:r w:rsidR="00272392">
        <w:rPr>
          <w:rFonts w:asciiTheme="majorHAnsi" w:hAnsiTheme="majorHAnsi"/>
          <w:sz w:val="22"/>
          <w:szCs w:val="22"/>
        </w:rPr>
        <w:t xml:space="preserve"> – compiled by the Future Foundation</w:t>
      </w:r>
      <w:r>
        <w:rPr>
          <w:rFonts w:asciiTheme="majorHAnsi" w:hAnsiTheme="majorHAnsi"/>
          <w:sz w:val="22"/>
          <w:szCs w:val="22"/>
        </w:rPr>
        <w:t xml:space="preserve">, </w:t>
      </w:r>
      <w:r w:rsidR="00D730D8">
        <w:rPr>
          <w:rFonts w:asciiTheme="majorHAnsi" w:hAnsiTheme="majorHAnsi"/>
          <w:sz w:val="22"/>
          <w:szCs w:val="22"/>
        </w:rPr>
        <w:t xml:space="preserve">identifies the </w:t>
      </w:r>
      <w:r w:rsidR="00C033BD">
        <w:rPr>
          <w:rFonts w:asciiTheme="majorHAnsi" w:hAnsiTheme="majorHAnsi"/>
          <w:sz w:val="22"/>
          <w:szCs w:val="22"/>
        </w:rPr>
        <w:t xml:space="preserve">growing ‘singles </w:t>
      </w:r>
      <w:r w:rsidR="00D730D8">
        <w:rPr>
          <w:rFonts w:asciiTheme="majorHAnsi" w:hAnsiTheme="majorHAnsi"/>
          <w:sz w:val="22"/>
          <w:szCs w:val="22"/>
        </w:rPr>
        <w:t>gap</w:t>
      </w:r>
      <w:r w:rsidR="00C033BD">
        <w:rPr>
          <w:rFonts w:asciiTheme="majorHAnsi" w:hAnsiTheme="majorHAnsi"/>
          <w:sz w:val="22"/>
          <w:szCs w:val="22"/>
        </w:rPr>
        <w:t>’</w:t>
      </w:r>
      <w:r w:rsidR="00D730D8">
        <w:rPr>
          <w:rFonts w:asciiTheme="majorHAnsi" w:hAnsiTheme="majorHAnsi"/>
          <w:sz w:val="22"/>
          <w:szCs w:val="22"/>
        </w:rPr>
        <w:t xml:space="preserve"> in the number of single women to single men </w:t>
      </w:r>
      <w:r w:rsidR="00927DF4">
        <w:rPr>
          <w:rFonts w:asciiTheme="majorHAnsi" w:hAnsiTheme="majorHAnsi"/>
          <w:sz w:val="22"/>
          <w:szCs w:val="22"/>
        </w:rPr>
        <w:t xml:space="preserve">(aged 18-64) and vice versa </w:t>
      </w:r>
      <w:r w:rsidR="00D730D8">
        <w:rPr>
          <w:rFonts w:asciiTheme="majorHAnsi" w:hAnsiTheme="majorHAnsi"/>
          <w:sz w:val="22"/>
          <w:szCs w:val="22"/>
        </w:rPr>
        <w:t xml:space="preserve">around the country.  </w:t>
      </w:r>
    </w:p>
    <w:p xmlns:wp14="http://schemas.microsoft.com/office/word/2010/wordml" w:rsidR="00D730D8" w:rsidP="00FF204F" w:rsidRDefault="00D730D8" w14:paraId="6A05A809" wp14:textId="77777777">
      <w:pPr>
        <w:jc w:val="both"/>
        <w:rPr>
          <w:rFonts w:asciiTheme="majorHAnsi" w:hAnsiTheme="majorHAnsi"/>
          <w:sz w:val="22"/>
          <w:szCs w:val="22"/>
        </w:rPr>
      </w:pPr>
    </w:p>
    <w:p xmlns:wp14="http://schemas.microsoft.com/office/word/2010/wordml" w:rsidR="002C3D86" w:rsidP="00FF204F" w:rsidRDefault="00927DF4" w14:paraId="4BD72C8D" wp14:textId="77777777">
      <w:pPr>
        <w:jc w:val="both"/>
        <w:rPr>
          <w:rFonts w:asciiTheme="majorHAnsi" w:hAnsiTheme="majorHAnsi"/>
          <w:sz w:val="22"/>
          <w:szCs w:val="22"/>
        </w:rPr>
      </w:pPr>
      <w:r>
        <w:rPr>
          <w:rFonts w:asciiTheme="majorHAnsi" w:hAnsiTheme="majorHAnsi"/>
          <w:sz w:val="22"/>
          <w:szCs w:val="22"/>
        </w:rPr>
        <w:t>It</w:t>
      </w:r>
      <w:r w:rsidR="00D730D8">
        <w:rPr>
          <w:rFonts w:asciiTheme="majorHAnsi" w:hAnsiTheme="majorHAnsi"/>
          <w:sz w:val="22"/>
          <w:szCs w:val="22"/>
        </w:rPr>
        <w:t xml:space="preserve">s findings reveal that </w:t>
      </w:r>
      <w:r w:rsidR="00E262B8">
        <w:rPr>
          <w:rFonts w:asciiTheme="majorHAnsi" w:hAnsiTheme="majorHAnsi"/>
          <w:sz w:val="22"/>
          <w:szCs w:val="22"/>
        </w:rPr>
        <w:t>the</w:t>
      </w:r>
      <w:r w:rsidRPr="007F1C98" w:rsidR="007F1C98">
        <w:rPr>
          <w:rFonts w:asciiTheme="majorHAnsi" w:hAnsiTheme="majorHAnsi"/>
          <w:sz w:val="22"/>
          <w:szCs w:val="22"/>
        </w:rPr>
        <w:t xml:space="preserve"> ratio of single women to single men</w:t>
      </w:r>
      <w:r w:rsidR="00C60880">
        <w:rPr>
          <w:rFonts w:asciiTheme="majorHAnsi" w:hAnsiTheme="majorHAnsi"/>
          <w:sz w:val="22"/>
          <w:szCs w:val="22"/>
        </w:rPr>
        <w:t xml:space="preserve"> </w:t>
      </w:r>
      <w:r w:rsidRPr="007F1C98" w:rsidR="007F1C98">
        <w:rPr>
          <w:rFonts w:asciiTheme="majorHAnsi" w:hAnsiTheme="majorHAnsi"/>
          <w:sz w:val="22"/>
          <w:szCs w:val="22"/>
        </w:rPr>
        <w:t xml:space="preserve">is </w:t>
      </w:r>
      <w:r w:rsidR="00C60880">
        <w:rPr>
          <w:rFonts w:asciiTheme="majorHAnsi" w:hAnsiTheme="majorHAnsi"/>
          <w:sz w:val="22"/>
          <w:szCs w:val="22"/>
        </w:rPr>
        <w:t xml:space="preserve">generally </w:t>
      </w:r>
      <w:r w:rsidRPr="007F1C98" w:rsidR="007F1C98">
        <w:rPr>
          <w:rFonts w:asciiTheme="majorHAnsi" w:hAnsiTheme="majorHAnsi"/>
          <w:sz w:val="22"/>
          <w:szCs w:val="22"/>
        </w:rPr>
        <w:t>highe</w:t>
      </w:r>
      <w:r w:rsidR="007F1C98">
        <w:rPr>
          <w:rFonts w:asciiTheme="majorHAnsi" w:hAnsiTheme="majorHAnsi"/>
          <w:sz w:val="22"/>
          <w:szCs w:val="22"/>
        </w:rPr>
        <w:t>r in cities than in rural areas</w:t>
      </w:r>
      <w:r w:rsidR="006832CF">
        <w:rPr>
          <w:rStyle w:val="EndnoteReference"/>
          <w:rFonts w:asciiTheme="majorHAnsi" w:hAnsiTheme="majorHAnsi"/>
          <w:sz w:val="22"/>
          <w:szCs w:val="22"/>
        </w:rPr>
        <w:endnoteReference w:id="2"/>
      </w:r>
      <w:r w:rsidR="00C60880">
        <w:rPr>
          <w:rFonts w:asciiTheme="majorHAnsi" w:hAnsiTheme="majorHAnsi"/>
          <w:sz w:val="22"/>
          <w:szCs w:val="22"/>
        </w:rPr>
        <w:t xml:space="preserve"> and pinpoints the local area districts</w:t>
      </w:r>
      <w:r>
        <w:rPr>
          <w:rFonts w:asciiTheme="majorHAnsi" w:hAnsiTheme="majorHAnsi"/>
          <w:sz w:val="22"/>
          <w:szCs w:val="22"/>
        </w:rPr>
        <w:t xml:space="preserve"> (LADs)</w:t>
      </w:r>
      <w:r w:rsidR="00C60880">
        <w:rPr>
          <w:rFonts w:asciiTheme="majorHAnsi" w:hAnsiTheme="majorHAnsi"/>
          <w:sz w:val="22"/>
          <w:szCs w:val="22"/>
        </w:rPr>
        <w:t xml:space="preserve"> in England and Wales </w:t>
      </w:r>
      <w:r w:rsidR="00D730D8">
        <w:rPr>
          <w:rFonts w:asciiTheme="majorHAnsi" w:hAnsiTheme="majorHAnsi"/>
          <w:sz w:val="22"/>
          <w:szCs w:val="22"/>
        </w:rPr>
        <w:t xml:space="preserve">that </w:t>
      </w:r>
      <w:r w:rsidR="002C3D86">
        <w:rPr>
          <w:rFonts w:asciiTheme="majorHAnsi" w:hAnsiTheme="majorHAnsi"/>
          <w:sz w:val="22"/>
          <w:szCs w:val="22"/>
        </w:rPr>
        <w:t xml:space="preserve">have the </w:t>
      </w:r>
      <w:r w:rsidR="002A5FD2">
        <w:rPr>
          <w:rFonts w:asciiTheme="majorHAnsi" w:hAnsiTheme="majorHAnsi"/>
          <w:sz w:val="22"/>
          <w:szCs w:val="22"/>
        </w:rPr>
        <w:t xml:space="preserve">highest number </w:t>
      </w:r>
      <w:r w:rsidR="00F906E6">
        <w:rPr>
          <w:rFonts w:asciiTheme="majorHAnsi" w:hAnsiTheme="majorHAnsi"/>
          <w:sz w:val="22"/>
          <w:szCs w:val="22"/>
        </w:rPr>
        <w:t xml:space="preserve">of singles </w:t>
      </w:r>
      <w:r w:rsidR="002A5FD2">
        <w:rPr>
          <w:rFonts w:asciiTheme="majorHAnsi" w:hAnsiTheme="majorHAnsi"/>
          <w:sz w:val="22"/>
          <w:szCs w:val="22"/>
        </w:rPr>
        <w:t xml:space="preserve">of each gender. </w:t>
      </w:r>
    </w:p>
    <w:p xmlns:wp14="http://schemas.microsoft.com/office/word/2010/wordml" w:rsidR="00F906E6" w:rsidP="007F1C98" w:rsidRDefault="00F906E6" w14:paraId="5A39BBE3" wp14:textId="77777777">
      <w:pPr>
        <w:jc w:val="both"/>
        <w:rPr>
          <w:rFonts w:asciiTheme="majorHAnsi" w:hAnsiTheme="majorHAnsi"/>
          <w:sz w:val="22"/>
          <w:szCs w:val="22"/>
        </w:rPr>
      </w:pPr>
    </w:p>
    <w:p xmlns:wp14="http://schemas.microsoft.com/office/word/2010/wordml" w:rsidR="007F1C98" w:rsidP="007F1C98" w:rsidRDefault="00066FFF" w14:paraId="064AE4A4" wp14:textId="77777777">
      <w:pPr>
        <w:jc w:val="both"/>
        <w:rPr>
          <w:rFonts w:asciiTheme="majorHAnsi" w:hAnsiTheme="majorHAnsi"/>
          <w:sz w:val="22"/>
          <w:szCs w:val="22"/>
        </w:rPr>
      </w:pPr>
      <w:r>
        <w:rPr>
          <w:rFonts w:asciiTheme="majorHAnsi" w:hAnsiTheme="majorHAnsi"/>
          <w:sz w:val="22"/>
          <w:szCs w:val="22"/>
        </w:rPr>
        <w:t xml:space="preserve">The top hotspots for </w:t>
      </w:r>
      <w:r w:rsidR="0007247F">
        <w:rPr>
          <w:rFonts w:asciiTheme="majorHAnsi" w:hAnsiTheme="majorHAnsi"/>
          <w:sz w:val="22"/>
          <w:szCs w:val="22"/>
        </w:rPr>
        <w:t>single female</w:t>
      </w:r>
      <w:r>
        <w:rPr>
          <w:rFonts w:asciiTheme="majorHAnsi" w:hAnsiTheme="majorHAnsi"/>
          <w:sz w:val="22"/>
          <w:szCs w:val="22"/>
        </w:rPr>
        <w:t>s</w:t>
      </w:r>
      <w:r w:rsidR="0007247F">
        <w:rPr>
          <w:rFonts w:asciiTheme="majorHAnsi" w:hAnsiTheme="majorHAnsi"/>
          <w:sz w:val="22"/>
          <w:szCs w:val="22"/>
        </w:rPr>
        <w:t>, i.e. the</w:t>
      </w:r>
      <w:r w:rsidR="007F1C98">
        <w:rPr>
          <w:rFonts w:asciiTheme="majorHAnsi" w:hAnsiTheme="majorHAnsi"/>
          <w:sz w:val="22"/>
          <w:szCs w:val="22"/>
        </w:rPr>
        <w:t xml:space="preserve"> </w:t>
      </w:r>
      <w:r w:rsidR="00927DF4">
        <w:rPr>
          <w:rFonts w:asciiTheme="majorHAnsi" w:hAnsiTheme="majorHAnsi"/>
          <w:sz w:val="22"/>
          <w:szCs w:val="22"/>
        </w:rPr>
        <w:t>LADs</w:t>
      </w:r>
      <w:r w:rsidR="007F1C98">
        <w:rPr>
          <w:rFonts w:asciiTheme="majorHAnsi" w:hAnsiTheme="majorHAnsi"/>
          <w:sz w:val="22"/>
          <w:szCs w:val="22"/>
        </w:rPr>
        <w:t xml:space="preserve"> with the </w:t>
      </w:r>
      <w:r w:rsidRPr="00FF204F" w:rsidR="007F1C98">
        <w:rPr>
          <w:rFonts w:asciiTheme="majorHAnsi" w:hAnsiTheme="majorHAnsi"/>
          <w:sz w:val="22"/>
          <w:szCs w:val="22"/>
        </w:rPr>
        <w:t xml:space="preserve">highest number of single females </w:t>
      </w:r>
      <w:r w:rsidR="007F1C98">
        <w:rPr>
          <w:rFonts w:asciiTheme="majorHAnsi" w:hAnsiTheme="majorHAnsi"/>
          <w:sz w:val="22"/>
          <w:szCs w:val="22"/>
        </w:rPr>
        <w:t>compared to men</w:t>
      </w:r>
      <w:r w:rsidR="00054FA7">
        <w:rPr>
          <w:rFonts w:asciiTheme="majorHAnsi" w:hAnsiTheme="majorHAnsi"/>
          <w:sz w:val="22"/>
          <w:szCs w:val="22"/>
        </w:rPr>
        <w:t>,</w:t>
      </w:r>
      <w:r w:rsidR="007F1C98">
        <w:rPr>
          <w:rFonts w:asciiTheme="majorHAnsi" w:hAnsiTheme="majorHAnsi"/>
          <w:sz w:val="22"/>
          <w:szCs w:val="22"/>
        </w:rPr>
        <w:t xml:space="preserve"> are</w:t>
      </w:r>
      <w:r w:rsidRPr="00FF204F" w:rsidR="007F1C98">
        <w:rPr>
          <w:rFonts w:asciiTheme="majorHAnsi" w:hAnsiTheme="majorHAnsi"/>
          <w:sz w:val="22"/>
          <w:szCs w:val="22"/>
        </w:rPr>
        <w:t xml:space="preserve"> Knowsley (120</w:t>
      </w:r>
      <w:r w:rsidR="007F1C98">
        <w:rPr>
          <w:rFonts w:asciiTheme="majorHAnsi" w:hAnsiTheme="majorHAnsi"/>
          <w:sz w:val="22"/>
          <w:szCs w:val="22"/>
        </w:rPr>
        <w:t xml:space="preserve"> single men per 100 single women</w:t>
      </w:r>
      <w:r w:rsidRPr="00FF204F" w:rsidR="007F1C98">
        <w:rPr>
          <w:rFonts w:asciiTheme="majorHAnsi" w:hAnsiTheme="majorHAnsi"/>
          <w:sz w:val="22"/>
          <w:szCs w:val="22"/>
        </w:rPr>
        <w:t xml:space="preserve">), Enfield (116), Wandsworth (114), Barking and Dagenham (113) and Chichester (113).  </w:t>
      </w:r>
      <w:r w:rsidR="007F1C98">
        <w:rPr>
          <w:rFonts w:asciiTheme="majorHAnsi" w:hAnsiTheme="majorHAnsi"/>
          <w:i/>
          <w:sz w:val="22"/>
          <w:szCs w:val="22"/>
        </w:rPr>
        <w:t>See table 1</w:t>
      </w:r>
      <w:r w:rsidRPr="007847F1" w:rsidR="007F1C98">
        <w:rPr>
          <w:rFonts w:asciiTheme="majorHAnsi" w:hAnsiTheme="majorHAnsi"/>
          <w:i/>
          <w:sz w:val="22"/>
          <w:szCs w:val="22"/>
        </w:rPr>
        <w:t>.</w:t>
      </w:r>
      <w:r w:rsidR="007F1C98">
        <w:rPr>
          <w:rFonts w:asciiTheme="majorHAnsi" w:hAnsiTheme="majorHAnsi"/>
          <w:sz w:val="22"/>
          <w:szCs w:val="22"/>
        </w:rPr>
        <w:t xml:space="preserve"> </w:t>
      </w:r>
    </w:p>
    <w:p xmlns:wp14="http://schemas.microsoft.com/office/word/2010/wordml" w:rsidR="003278A7" w:rsidP="00FF204F" w:rsidRDefault="003278A7" w14:paraId="41C8F396" wp14:textId="77777777">
      <w:pPr>
        <w:jc w:val="both"/>
        <w:rPr>
          <w:rFonts w:asciiTheme="majorHAnsi" w:hAnsiTheme="majorHAnsi"/>
          <w:sz w:val="22"/>
          <w:szCs w:val="22"/>
        </w:rPr>
      </w:pPr>
    </w:p>
    <w:p xmlns:wp14="http://schemas.microsoft.com/office/word/2010/wordml" w:rsidR="00617359" w:rsidP="00617359" w:rsidRDefault="00F906E6" w14:paraId="35F23656" wp14:textId="77777777">
      <w:pPr>
        <w:jc w:val="both"/>
        <w:rPr>
          <w:rFonts w:asciiTheme="majorHAnsi" w:hAnsiTheme="majorHAnsi"/>
          <w:sz w:val="22"/>
          <w:szCs w:val="22"/>
        </w:rPr>
      </w:pPr>
      <w:r>
        <w:rPr>
          <w:rFonts w:asciiTheme="majorHAnsi" w:hAnsiTheme="majorHAnsi"/>
          <w:sz w:val="22"/>
          <w:szCs w:val="22"/>
        </w:rPr>
        <w:t xml:space="preserve">While the two biggest hotspots for single men are in urban areas – City of London (155 single men per 100 single women) and Newham (126) – </w:t>
      </w:r>
      <w:r w:rsidR="00F21608">
        <w:rPr>
          <w:rFonts w:asciiTheme="majorHAnsi" w:hAnsiTheme="majorHAnsi"/>
          <w:sz w:val="22"/>
          <w:szCs w:val="22"/>
        </w:rPr>
        <w:t xml:space="preserve">across the country as a whole, a higher ratio of single to women can be found in rural areas, with sparsely-populated areas such as </w:t>
      </w:r>
      <w:r>
        <w:rPr>
          <w:rFonts w:asciiTheme="majorHAnsi" w:hAnsiTheme="majorHAnsi"/>
          <w:sz w:val="22"/>
          <w:szCs w:val="22"/>
        </w:rPr>
        <w:t>t</w:t>
      </w:r>
      <w:r w:rsidR="00C25B03">
        <w:rPr>
          <w:rFonts w:asciiTheme="majorHAnsi" w:hAnsiTheme="majorHAnsi"/>
          <w:sz w:val="22"/>
          <w:szCs w:val="22"/>
        </w:rPr>
        <w:t>he Isles of Scilly (119)</w:t>
      </w:r>
      <w:r w:rsidRPr="00FF204F" w:rsidR="00617359">
        <w:rPr>
          <w:rFonts w:asciiTheme="majorHAnsi" w:hAnsiTheme="majorHAnsi"/>
          <w:sz w:val="22"/>
          <w:szCs w:val="22"/>
        </w:rPr>
        <w:t xml:space="preserve"> and Forest Heath (117)</w:t>
      </w:r>
      <w:r w:rsidR="00C25B03">
        <w:rPr>
          <w:rFonts w:asciiTheme="majorHAnsi" w:hAnsiTheme="majorHAnsi"/>
          <w:sz w:val="22"/>
          <w:szCs w:val="22"/>
        </w:rPr>
        <w:t xml:space="preserve"> </w:t>
      </w:r>
      <w:r w:rsidR="00F21608">
        <w:rPr>
          <w:rFonts w:asciiTheme="majorHAnsi" w:hAnsiTheme="majorHAnsi"/>
          <w:sz w:val="22"/>
          <w:szCs w:val="22"/>
        </w:rPr>
        <w:t>appearing in the top-ten hotspots for single men</w:t>
      </w:r>
      <w:r w:rsidRPr="00FF204F" w:rsidR="00617359">
        <w:rPr>
          <w:rFonts w:asciiTheme="majorHAnsi" w:hAnsiTheme="majorHAnsi"/>
          <w:sz w:val="22"/>
          <w:szCs w:val="22"/>
        </w:rPr>
        <w:t>.</w:t>
      </w:r>
      <w:r w:rsidR="00617359">
        <w:rPr>
          <w:rFonts w:asciiTheme="majorHAnsi" w:hAnsiTheme="majorHAnsi"/>
          <w:sz w:val="22"/>
          <w:szCs w:val="22"/>
        </w:rPr>
        <w:t xml:space="preserve"> </w:t>
      </w:r>
      <w:r w:rsidR="007F1C98">
        <w:rPr>
          <w:rFonts w:asciiTheme="majorHAnsi" w:hAnsiTheme="majorHAnsi"/>
          <w:i/>
          <w:sz w:val="22"/>
          <w:szCs w:val="22"/>
        </w:rPr>
        <w:t>See table 2</w:t>
      </w:r>
      <w:r w:rsidRPr="007847F1" w:rsidR="007847F1">
        <w:rPr>
          <w:rFonts w:asciiTheme="majorHAnsi" w:hAnsiTheme="majorHAnsi"/>
          <w:i/>
          <w:sz w:val="22"/>
          <w:szCs w:val="22"/>
        </w:rPr>
        <w:t>.</w:t>
      </w:r>
      <w:r w:rsidR="007847F1">
        <w:rPr>
          <w:rFonts w:asciiTheme="majorHAnsi" w:hAnsiTheme="majorHAnsi"/>
          <w:sz w:val="22"/>
          <w:szCs w:val="22"/>
        </w:rPr>
        <w:t xml:space="preserve"> </w:t>
      </w:r>
    </w:p>
    <w:p xmlns:wp14="http://schemas.microsoft.com/office/word/2010/wordml" w:rsidR="002717BE" w:rsidP="00617359" w:rsidRDefault="002717BE" w14:paraId="72A3D3EC" wp14:textId="77777777">
      <w:pPr>
        <w:jc w:val="both"/>
        <w:rPr>
          <w:rFonts w:asciiTheme="majorHAnsi" w:hAnsiTheme="majorHAnsi"/>
          <w:sz w:val="22"/>
          <w:szCs w:val="22"/>
        </w:rPr>
      </w:pPr>
    </w:p>
    <w:p xmlns:wp14="http://schemas.microsoft.com/office/word/2010/wordml" w:rsidR="002717BE" w:rsidP="002717BE" w:rsidRDefault="002717BE" w14:paraId="154F143F" wp14:textId="77777777">
      <w:pPr>
        <w:jc w:val="both"/>
        <w:rPr>
          <w:rFonts w:asciiTheme="majorHAnsi" w:hAnsiTheme="majorHAnsi"/>
          <w:sz w:val="22"/>
          <w:szCs w:val="22"/>
        </w:rPr>
      </w:pPr>
      <w:r>
        <w:rPr>
          <w:rFonts w:asciiTheme="majorHAnsi" w:hAnsiTheme="majorHAnsi"/>
          <w:sz w:val="22"/>
          <w:szCs w:val="22"/>
        </w:rPr>
        <w:t xml:space="preserve">Unlike the ONS definition of ‘single’ (which is all </w:t>
      </w:r>
      <w:r w:rsidR="00FF4D45">
        <w:rPr>
          <w:rFonts w:asciiTheme="majorHAnsi" w:hAnsiTheme="majorHAnsi"/>
          <w:sz w:val="22"/>
          <w:szCs w:val="22"/>
        </w:rPr>
        <w:t xml:space="preserve">people </w:t>
      </w:r>
      <w:r>
        <w:rPr>
          <w:rFonts w:asciiTheme="majorHAnsi" w:hAnsiTheme="majorHAnsi"/>
          <w:sz w:val="22"/>
          <w:szCs w:val="22"/>
        </w:rPr>
        <w:t>who are not married and not cohab</w:t>
      </w:r>
      <w:r w:rsidR="00FF4D45">
        <w:rPr>
          <w:rFonts w:asciiTheme="majorHAnsi" w:hAnsiTheme="majorHAnsi"/>
          <w:sz w:val="22"/>
          <w:szCs w:val="22"/>
        </w:rPr>
        <w:t>iting, regardless of whether they are in a relationship or not), this study excludes people who are in a relationship but not living together from the ‘single’ population</w:t>
      </w:r>
      <w:r>
        <w:rPr>
          <w:rFonts w:asciiTheme="majorHAnsi" w:hAnsiTheme="majorHAnsi"/>
          <w:sz w:val="22"/>
          <w:szCs w:val="22"/>
        </w:rPr>
        <w:t xml:space="preserve">, to give a more accurate picture of the location of truly single Britons in England and Wales. </w:t>
      </w:r>
    </w:p>
    <w:p xmlns:wp14="http://schemas.microsoft.com/office/word/2010/wordml" w:rsidR="00A73D30" w:rsidP="00617359" w:rsidRDefault="00A73D30" w14:paraId="0D0B940D" wp14:textId="77777777">
      <w:pPr>
        <w:jc w:val="both"/>
        <w:rPr>
          <w:rFonts w:asciiTheme="majorHAnsi" w:hAnsiTheme="majorHAnsi"/>
          <w:sz w:val="22"/>
          <w:szCs w:val="22"/>
        </w:rPr>
      </w:pPr>
    </w:p>
    <w:p xmlns:wp14="http://schemas.microsoft.com/office/word/2010/wordml" w:rsidRPr="00FF204F" w:rsidR="00A73D30" w:rsidP="00A73D30" w:rsidRDefault="00A73D30" w14:paraId="5D640A1E" wp14:textId="77777777">
      <w:pPr>
        <w:jc w:val="both"/>
        <w:rPr>
          <w:rFonts w:asciiTheme="majorHAnsi" w:hAnsiTheme="majorHAnsi"/>
          <w:sz w:val="22"/>
          <w:szCs w:val="22"/>
        </w:rPr>
      </w:pPr>
      <w:r>
        <w:rPr>
          <w:rFonts w:asciiTheme="majorHAnsi" w:hAnsiTheme="majorHAnsi"/>
          <w:sz w:val="22"/>
          <w:szCs w:val="22"/>
        </w:rPr>
        <w:t>The rep</w:t>
      </w:r>
      <w:r w:rsidR="002717BE">
        <w:rPr>
          <w:rFonts w:asciiTheme="majorHAnsi" w:hAnsiTheme="majorHAnsi"/>
          <w:sz w:val="22"/>
          <w:szCs w:val="22"/>
        </w:rPr>
        <w:t>ort reveals that overall young</w:t>
      </w:r>
      <w:r>
        <w:rPr>
          <w:rFonts w:asciiTheme="majorHAnsi" w:hAnsiTheme="majorHAnsi"/>
          <w:sz w:val="22"/>
          <w:szCs w:val="22"/>
        </w:rPr>
        <w:t xml:space="preserve"> single women</w:t>
      </w:r>
      <w:r w:rsidR="00FE4D07">
        <w:rPr>
          <w:rFonts w:asciiTheme="majorHAnsi" w:hAnsiTheme="majorHAnsi"/>
          <w:sz w:val="22"/>
          <w:szCs w:val="22"/>
        </w:rPr>
        <w:t xml:space="preserve"> (aged 18-34)</w:t>
      </w:r>
      <w:r>
        <w:rPr>
          <w:rFonts w:asciiTheme="majorHAnsi" w:hAnsiTheme="majorHAnsi"/>
          <w:sz w:val="22"/>
          <w:szCs w:val="22"/>
        </w:rPr>
        <w:t xml:space="preserve"> are</w:t>
      </w:r>
      <w:r w:rsidR="002717BE">
        <w:rPr>
          <w:rFonts w:asciiTheme="majorHAnsi" w:hAnsiTheme="majorHAnsi"/>
          <w:sz w:val="22"/>
          <w:szCs w:val="22"/>
        </w:rPr>
        <w:t xml:space="preserve"> in shorter supply than young</w:t>
      </w:r>
      <w:r w:rsidRPr="00FF204F">
        <w:rPr>
          <w:rFonts w:asciiTheme="majorHAnsi" w:hAnsiTheme="majorHAnsi"/>
          <w:sz w:val="22"/>
          <w:szCs w:val="22"/>
        </w:rPr>
        <w:t xml:space="preserve"> single men, primarily because women enter relationships younger than men on average. This means much of the pool of </w:t>
      </w:r>
      <w:r w:rsidR="00754B1D">
        <w:rPr>
          <w:rFonts w:asciiTheme="majorHAnsi" w:hAnsiTheme="majorHAnsi"/>
          <w:sz w:val="22"/>
          <w:szCs w:val="22"/>
        </w:rPr>
        <w:t xml:space="preserve">young </w:t>
      </w:r>
      <w:r w:rsidRPr="00FF204F">
        <w:rPr>
          <w:rFonts w:asciiTheme="majorHAnsi" w:hAnsiTheme="majorHAnsi"/>
          <w:sz w:val="22"/>
          <w:szCs w:val="22"/>
        </w:rPr>
        <w:t xml:space="preserve">women </w:t>
      </w:r>
      <w:r w:rsidR="00754B1D">
        <w:rPr>
          <w:rFonts w:asciiTheme="majorHAnsi" w:hAnsiTheme="majorHAnsi"/>
          <w:sz w:val="22"/>
          <w:szCs w:val="22"/>
        </w:rPr>
        <w:t>(</w:t>
      </w:r>
      <w:r w:rsidR="00FE4D07">
        <w:rPr>
          <w:rFonts w:asciiTheme="majorHAnsi" w:hAnsiTheme="majorHAnsi"/>
          <w:sz w:val="22"/>
          <w:szCs w:val="22"/>
        </w:rPr>
        <w:t>aged 18-34</w:t>
      </w:r>
      <w:r w:rsidR="00754B1D">
        <w:rPr>
          <w:rFonts w:asciiTheme="majorHAnsi" w:hAnsiTheme="majorHAnsi"/>
          <w:sz w:val="22"/>
          <w:szCs w:val="22"/>
        </w:rPr>
        <w:t>)</w:t>
      </w:r>
      <w:r w:rsidR="00FE4D07">
        <w:rPr>
          <w:rFonts w:asciiTheme="majorHAnsi" w:hAnsiTheme="majorHAnsi"/>
          <w:sz w:val="22"/>
          <w:szCs w:val="22"/>
        </w:rPr>
        <w:t xml:space="preserve"> </w:t>
      </w:r>
      <w:r w:rsidRPr="00FF204F">
        <w:rPr>
          <w:rFonts w:asciiTheme="majorHAnsi" w:hAnsiTheme="majorHAnsi"/>
          <w:sz w:val="22"/>
          <w:szCs w:val="22"/>
        </w:rPr>
        <w:t>are living with men</w:t>
      </w:r>
      <w:r w:rsidR="00FE4D07">
        <w:rPr>
          <w:rFonts w:asciiTheme="majorHAnsi" w:hAnsiTheme="majorHAnsi"/>
          <w:sz w:val="22"/>
          <w:szCs w:val="22"/>
        </w:rPr>
        <w:t xml:space="preserve"> </w:t>
      </w:r>
      <w:r w:rsidR="00754B1D">
        <w:rPr>
          <w:rFonts w:asciiTheme="majorHAnsi" w:hAnsiTheme="majorHAnsi"/>
          <w:sz w:val="22"/>
          <w:szCs w:val="22"/>
        </w:rPr>
        <w:t xml:space="preserve">in the older age group (aged </w:t>
      </w:r>
      <w:r w:rsidR="00FE4D07">
        <w:rPr>
          <w:rFonts w:asciiTheme="majorHAnsi" w:hAnsiTheme="majorHAnsi"/>
          <w:sz w:val="22"/>
          <w:szCs w:val="22"/>
        </w:rPr>
        <w:t>35-64</w:t>
      </w:r>
      <w:r w:rsidR="00754B1D">
        <w:rPr>
          <w:rFonts w:asciiTheme="majorHAnsi" w:hAnsiTheme="majorHAnsi"/>
          <w:sz w:val="22"/>
          <w:szCs w:val="22"/>
        </w:rPr>
        <w:t>)</w:t>
      </w:r>
      <w:r>
        <w:rPr>
          <w:rFonts w:asciiTheme="majorHAnsi" w:hAnsiTheme="majorHAnsi"/>
          <w:sz w:val="22"/>
          <w:szCs w:val="22"/>
        </w:rPr>
        <w:t xml:space="preserve"> and therefore not ‘single’</w:t>
      </w:r>
      <w:r w:rsidRPr="00FF204F">
        <w:rPr>
          <w:rFonts w:asciiTheme="majorHAnsi" w:hAnsiTheme="majorHAnsi"/>
          <w:sz w:val="22"/>
          <w:szCs w:val="22"/>
        </w:rPr>
        <w:t xml:space="preserve">. </w:t>
      </w:r>
    </w:p>
    <w:p xmlns:wp14="http://schemas.microsoft.com/office/word/2010/wordml" w:rsidR="00A73D30" w:rsidP="00617359" w:rsidRDefault="00A73D30" w14:paraId="0E27B00A" wp14:textId="77777777">
      <w:pPr>
        <w:jc w:val="both"/>
        <w:rPr>
          <w:rFonts w:asciiTheme="majorHAnsi" w:hAnsiTheme="majorHAnsi"/>
          <w:sz w:val="22"/>
          <w:szCs w:val="22"/>
        </w:rPr>
      </w:pPr>
    </w:p>
    <w:p xmlns:wp14="http://schemas.microsoft.com/office/word/2010/wordml" w:rsidRPr="00FF204F" w:rsidR="00820E70" w:rsidP="00820E70" w:rsidRDefault="00A73D30" w14:paraId="1D6E4702" wp14:textId="77777777">
      <w:pPr>
        <w:jc w:val="both"/>
        <w:rPr>
          <w:rFonts w:asciiTheme="majorHAnsi" w:hAnsiTheme="majorHAnsi"/>
          <w:sz w:val="22"/>
          <w:szCs w:val="22"/>
        </w:rPr>
      </w:pPr>
      <w:r>
        <w:rPr>
          <w:rFonts w:asciiTheme="majorHAnsi" w:hAnsiTheme="majorHAnsi"/>
          <w:sz w:val="22"/>
          <w:szCs w:val="22"/>
        </w:rPr>
        <w:t>Y</w:t>
      </w:r>
      <w:r w:rsidR="00C51492">
        <w:rPr>
          <w:rFonts w:asciiTheme="majorHAnsi" w:hAnsiTheme="majorHAnsi"/>
          <w:sz w:val="22"/>
          <w:szCs w:val="22"/>
        </w:rPr>
        <w:t>oung men have the best</w:t>
      </w:r>
      <w:r w:rsidRPr="00FF204F" w:rsidR="00820E70">
        <w:rPr>
          <w:rFonts w:asciiTheme="majorHAnsi" w:hAnsiTheme="majorHAnsi"/>
          <w:sz w:val="22"/>
          <w:szCs w:val="22"/>
        </w:rPr>
        <w:t xml:space="preserve"> chance of finding young single women in the city (where there are 88 young single women for every 100 young men) than in </w:t>
      </w:r>
      <w:r w:rsidR="00207CBC">
        <w:rPr>
          <w:rFonts w:asciiTheme="majorHAnsi" w:hAnsiTheme="majorHAnsi"/>
          <w:sz w:val="22"/>
          <w:szCs w:val="22"/>
        </w:rPr>
        <w:t xml:space="preserve">rural areas </w:t>
      </w:r>
      <w:r w:rsidRPr="00FF204F" w:rsidR="00820E70">
        <w:rPr>
          <w:rFonts w:asciiTheme="majorHAnsi" w:hAnsiTheme="majorHAnsi"/>
          <w:sz w:val="22"/>
          <w:szCs w:val="22"/>
        </w:rPr>
        <w:t xml:space="preserve">(where there are 81 young single women for every 100 young men). </w:t>
      </w:r>
    </w:p>
    <w:p xmlns:wp14="http://schemas.microsoft.com/office/word/2010/wordml" w:rsidR="00097D75" w:rsidP="00FF204F" w:rsidRDefault="00950FEA" w14:paraId="29D6B04F" wp14:textId="77777777">
      <w:pPr>
        <w:jc w:val="both"/>
        <w:rPr>
          <w:rFonts w:asciiTheme="majorHAnsi" w:hAnsiTheme="majorHAnsi"/>
          <w:sz w:val="22"/>
          <w:szCs w:val="22"/>
        </w:rPr>
      </w:pPr>
      <w:r>
        <w:rPr>
          <w:rFonts w:asciiTheme="majorHAnsi" w:hAnsiTheme="majorHAnsi"/>
          <w:sz w:val="22"/>
          <w:szCs w:val="22"/>
        </w:rPr>
        <w:t xml:space="preserve"> </w:t>
      </w:r>
    </w:p>
    <w:p xmlns:wp14="http://schemas.microsoft.com/office/word/2010/wordml" w:rsidR="00370786" w:rsidP="00FF204F" w:rsidRDefault="00370786" w14:paraId="2FFDD7C7" wp14:textId="77777777">
      <w:pPr>
        <w:jc w:val="both"/>
        <w:rPr>
          <w:rFonts w:asciiTheme="majorHAnsi" w:hAnsiTheme="majorHAnsi"/>
          <w:sz w:val="22"/>
          <w:szCs w:val="22"/>
        </w:rPr>
      </w:pPr>
      <w:r w:rsidRPr="00FF204F">
        <w:rPr>
          <w:rFonts w:asciiTheme="majorHAnsi" w:hAnsiTheme="majorHAnsi"/>
          <w:sz w:val="22"/>
          <w:szCs w:val="22"/>
        </w:rPr>
        <w:t xml:space="preserve">Interestingly the figures reveal a ‘doughnut effect’ around London </w:t>
      </w:r>
      <w:r w:rsidR="00CF04AC">
        <w:rPr>
          <w:rFonts w:asciiTheme="majorHAnsi" w:hAnsiTheme="majorHAnsi"/>
          <w:sz w:val="22"/>
          <w:szCs w:val="22"/>
        </w:rPr>
        <w:t>specifically, with a higher ratio</w:t>
      </w:r>
      <w:r w:rsidRPr="00FF204F">
        <w:rPr>
          <w:rFonts w:asciiTheme="majorHAnsi" w:hAnsiTheme="majorHAnsi"/>
          <w:sz w:val="22"/>
          <w:szCs w:val="22"/>
        </w:rPr>
        <w:t xml:space="preserve"> of single women liv</w:t>
      </w:r>
      <w:r w:rsidR="00540884">
        <w:rPr>
          <w:rFonts w:asciiTheme="majorHAnsi" w:hAnsiTheme="majorHAnsi"/>
          <w:sz w:val="22"/>
          <w:szCs w:val="22"/>
        </w:rPr>
        <w:t xml:space="preserve">ing in the outer boroughs (especially </w:t>
      </w:r>
      <w:r w:rsidRPr="00FF204F">
        <w:rPr>
          <w:rFonts w:asciiTheme="majorHAnsi" w:hAnsiTheme="majorHAnsi"/>
          <w:sz w:val="22"/>
          <w:szCs w:val="22"/>
        </w:rPr>
        <w:t>Enfield</w:t>
      </w:r>
      <w:r w:rsidR="00540884">
        <w:rPr>
          <w:rFonts w:asciiTheme="majorHAnsi" w:hAnsiTheme="majorHAnsi"/>
          <w:sz w:val="22"/>
          <w:szCs w:val="22"/>
        </w:rPr>
        <w:t xml:space="preserve">, </w:t>
      </w:r>
      <w:r w:rsidRPr="00FF204F" w:rsidR="00762973">
        <w:rPr>
          <w:rFonts w:asciiTheme="majorHAnsi" w:hAnsiTheme="majorHAnsi"/>
          <w:sz w:val="22"/>
          <w:szCs w:val="22"/>
        </w:rPr>
        <w:t>Bromley</w:t>
      </w:r>
      <w:r w:rsidR="00540884">
        <w:rPr>
          <w:rFonts w:asciiTheme="majorHAnsi" w:hAnsiTheme="majorHAnsi"/>
          <w:sz w:val="22"/>
          <w:szCs w:val="22"/>
        </w:rPr>
        <w:t xml:space="preserve">, Barking and Dagenham, and Croydon, all of which are in the top-ten hotspots for single women </w:t>
      </w:r>
      <w:r w:rsidR="00540884">
        <w:rPr>
          <w:rFonts w:asciiTheme="majorHAnsi" w:hAnsiTheme="majorHAnsi"/>
          <w:sz w:val="22"/>
          <w:szCs w:val="22"/>
        </w:rPr>
        <w:lastRenderedPageBreak/>
        <w:t>nationwide</w:t>
      </w:r>
      <w:r w:rsidRPr="00FF204F" w:rsidR="00762973">
        <w:rPr>
          <w:rFonts w:asciiTheme="majorHAnsi" w:hAnsiTheme="majorHAnsi"/>
          <w:sz w:val="22"/>
          <w:szCs w:val="22"/>
        </w:rPr>
        <w:t>)</w:t>
      </w:r>
      <w:r w:rsidR="00CF04AC">
        <w:rPr>
          <w:rFonts w:asciiTheme="majorHAnsi" w:hAnsiTheme="majorHAnsi"/>
          <w:sz w:val="22"/>
          <w:szCs w:val="22"/>
        </w:rPr>
        <w:t>, but with a higher ratio</w:t>
      </w:r>
      <w:r w:rsidRPr="00FF204F">
        <w:rPr>
          <w:rFonts w:asciiTheme="majorHAnsi" w:hAnsiTheme="majorHAnsi"/>
          <w:sz w:val="22"/>
          <w:szCs w:val="22"/>
        </w:rPr>
        <w:t xml:space="preserve"> of men in the middle</w:t>
      </w:r>
      <w:r w:rsidRPr="00FF204F" w:rsidR="00762973">
        <w:rPr>
          <w:rFonts w:asciiTheme="majorHAnsi" w:hAnsiTheme="majorHAnsi"/>
          <w:sz w:val="22"/>
          <w:szCs w:val="22"/>
        </w:rPr>
        <w:t xml:space="preserve"> (e.g. City of London, Tower Hamlets and Newham)</w:t>
      </w:r>
      <w:r w:rsidRPr="00FF204F">
        <w:rPr>
          <w:rFonts w:asciiTheme="majorHAnsi" w:hAnsiTheme="majorHAnsi"/>
          <w:sz w:val="22"/>
          <w:szCs w:val="22"/>
        </w:rPr>
        <w:t xml:space="preserve">. </w:t>
      </w:r>
    </w:p>
    <w:p xmlns:wp14="http://schemas.microsoft.com/office/word/2010/wordml" w:rsidR="00F11BFA" w:rsidP="00FF204F" w:rsidRDefault="00F11BFA" w14:paraId="60061E4C" wp14:textId="77777777">
      <w:pPr>
        <w:jc w:val="both"/>
        <w:rPr>
          <w:rFonts w:asciiTheme="majorHAnsi" w:hAnsiTheme="majorHAnsi"/>
          <w:sz w:val="22"/>
          <w:szCs w:val="22"/>
        </w:rPr>
      </w:pPr>
    </w:p>
    <w:p xmlns:wp14="http://schemas.microsoft.com/office/word/2010/wordml" w:rsidRPr="006D2108" w:rsidR="00AE461F" w:rsidP="00AE461F" w:rsidRDefault="00AE461F" w14:paraId="2CCCA0DB" wp14:textId="77777777">
      <w:pPr>
        <w:jc w:val="both"/>
        <w:rPr>
          <w:rFonts w:asciiTheme="majorHAnsi" w:hAnsiTheme="majorHAnsi"/>
          <w:sz w:val="22"/>
          <w:szCs w:val="22"/>
        </w:rPr>
      </w:pPr>
      <w:r w:rsidRPr="004E18E0">
        <w:rPr>
          <w:rFonts w:asciiTheme="majorHAnsi" w:hAnsiTheme="majorHAnsi"/>
          <w:sz w:val="22"/>
          <w:szCs w:val="22"/>
        </w:rPr>
        <w:t xml:space="preserve">Over the next decade, the report forecasts that the </w:t>
      </w:r>
      <w:r w:rsidR="00776121">
        <w:rPr>
          <w:rFonts w:asciiTheme="majorHAnsi" w:hAnsiTheme="majorHAnsi"/>
          <w:sz w:val="22"/>
          <w:szCs w:val="22"/>
        </w:rPr>
        <w:t xml:space="preserve">singles </w:t>
      </w:r>
      <w:r w:rsidR="007B031C">
        <w:rPr>
          <w:rFonts w:asciiTheme="majorHAnsi" w:hAnsiTheme="majorHAnsi"/>
          <w:sz w:val="22"/>
          <w:szCs w:val="22"/>
        </w:rPr>
        <w:t>gap in rural areas could widen</w:t>
      </w:r>
      <w:r w:rsidRPr="004E18E0">
        <w:rPr>
          <w:rFonts w:asciiTheme="majorHAnsi" w:hAnsiTheme="majorHAnsi"/>
          <w:sz w:val="22"/>
          <w:szCs w:val="22"/>
        </w:rPr>
        <w:t xml:space="preserve">, as increasing numbers of country-based </w:t>
      </w:r>
      <w:r w:rsidR="00776121">
        <w:rPr>
          <w:rFonts w:asciiTheme="majorHAnsi" w:hAnsiTheme="majorHAnsi"/>
          <w:sz w:val="22"/>
          <w:szCs w:val="22"/>
        </w:rPr>
        <w:t>women</w:t>
      </w:r>
      <w:r w:rsidRPr="004E18E0">
        <w:rPr>
          <w:rFonts w:asciiTheme="majorHAnsi" w:hAnsiTheme="majorHAnsi"/>
          <w:sz w:val="22"/>
          <w:szCs w:val="22"/>
        </w:rPr>
        <w:t xml:space="preserve"> pursue urban careers and higher earnings. This in turn will put further emphasis on matchmaking services to connect couples, with more than half of couples</w:t>
      </w:r>
      <w:r w:rsidRPr="004E18E0">
        <w:rPr>
          <w:rStyle w:val="EndnoteReference"/>
          <w:rFonts w:asciiTheme="majorHAnsi" w:hAnsiTheme="majorHAnsi"/>
          <w:sz w:val="22"/>
          <w:szCs w:val="22"/>
        </w:rPr>
        <w:endnoteReference w:id="3"/>
      </w:r>
      <w:r w:rsidRPr="004E18E0">
        <w:rPr>
          <w:rFonts w:asciiTheme="majorHAnsi" w:hAnsiTheme="majorHAnsi"/>
          <w:sz w:val="22"/>
          <w:szCs w:val="22"/>
        </w:rPr>
        <w:t xml:space="preserve"> set to meet online by 2031.</w:t>
      </w:r>
      <w:r>
        <w:rPr>
          <w:rFonts w:asciiTheme="majorHAnsi" w:hAnsiTheme="majorHAnsi"/>
          <w:sz w:val="22"/>
          <w:szCs w:val="22"/>
        </w:rPr>
        <w:t xml:space="preserve"> </w:t>
      </w:r>
    </w:p>
    <w:p xmlns:wp14="http://schemas.microsoft.com/office/word/2010/wordml" w:rsidR="00AC5AFD" w:rsidP="00F75983" w:rsidRDefault="00AC5AFD" w14:paraId="44EAFD9C" wp14:textId="77777777">
      <w:pPr>
        <w:rPr>
          <w:rFonts w:asciiTheme="majorHAnsi" w:hAnsiTheme="majorHAnsi"/>
          <w:sz w:val="22"/>
          <w:szCs w:val="22"/>
        </w:rPr>
      </w:pPr>
    </w:p>
    <w:p xmlns:wp14="http://schemas.microsoft.com/office/word/2010/wordml" w:rsidR="003B3E34" w:rsidP="00F75983" w:rsidRDefault="003B3E34" w14:paraId="0C09793E" wp14:textId="77777777">
      <w:pPr>
        <w:rPr>
          <w:rFonts w:asciiTheme="majorHAnsi" w:hAnsiTheme="majorHAnsi"/>
          <w:sz w:val="22"/>
          <w:szCs w:val="22"/>
        </w:rPr>
      </w:pPr>
      <w:r w:rsidRPr="00FF204F">
        <w:rPr>
          <w:rFonts w:asciiTheme="majorHAnsi" w:hAnsiTheme="majorHAnsi"/>
          <w:sz w:val="22"/>
          <w:szCs w:val="22"/>
        </w:rPr>
        <w:t>Romain Bertrand, Managing Director of eHarmony.co.uk, said</w:t>
      </w:r>
      <w:r>
        <w:rPr>
          <w:rFonts w:asciiTheme="majorHAnsi" w:hAnsiTheme="majorHAnsi"/>
          <w:sz w:val="22"/>
          <w:szCs w:val="22"/>
        </w:rPr>
        <w:t>: “</w:t>
      </w:r>
      <w:r w:rsidR="00274B97">
        <w:rPr>
          <w:rFonts w:asciiTheme="majorHAnsi" w:hAnsiTheme="majorHAnsi"/>
          <w:sz w:val="22"/>
          <w:szCs w:val="22"/>
        </w:rPr>
        <w:t xml:space="preserve">Meeting that special someone can be </w:t>
      </w:r>
      <w:r w:rsidR="00EA42A2">
        <w:rPr>
          <w:rFonts w:asciiTheme="majorHAnsi" w:hAnsiTheme="majorHAnsi"/>
          <w:sz w:val="22"/>
          <w:szCs w:val="22"/>
        </w:rPr>
        <w:t>tough. With busier</w:t>
      </w:r>
      <w:r w:rsidR="00274B97">
        <w:rPr>
          <w:rFonts w:asciiTheme="majorHAnsi" w:hAnsiTheme="majorHAnsi"/>
          <w:sz w:val="22"/>
          <w:szCs w:val="22"/>
        </w:rPr>
        <w:t xml:space="preserve"> lives</w:t>
      </w:r>
      <w:r w:rsidR="00EA42A2">
        <w:rPr>
          <w:rFonts w:asciiTheme="majorHAnsi" w:hAnsiTheme="majorHAnsi"/>
          <w:sz w:val="22"/>
          <w:szCs w:val="22"/>
        </w:rPr>
        <w:t xml:space="preserve"> than ever it can be hard to find the time to get out there and meet people, and sometimes it’s a case of simply not being in the</w:t>
      </w:r>
      <w:r w:rsidR="00274B97">
        <w:rPr>
          <w:rFonts w:asciiTheme="majorHAnsi" w:hAnsiTheme="majorHAnsi"/>
          <w:sz w:val="22"/>
          <w:szCs w:val="22"/>
        </w:rPr>
        <w:t xml:space="preserve"> right place at the right time</w:t>
      </w:r>
      <w:r w:rsidR="00EA42A2">
        <w:rPr>
          <w:rFonts w:asciiTheme="majorHAnsi" w:hAnsiTheme="majorHAnsi"/>
          <w:sz w:val="22"/>
          <w:szCs w:val="22"/>
        </w:rPr>
        <w:t xml:space="preserve">. </w:t>
      </w:r>
      <w:r w:rsidR="00274B97">
        <w:rPr>
          <w:rFonts w:asciiTheme="majorHAnsi" w:hAnsiTheme="majorHAnsi"/>
          <w:sz w:val="22"/>
          <w:szCs w:val="22"/>
        </w:rPr>
        <w:t xml:space="preserve">That’s </w:t>
      </w:r>
      <w:r w:rsidR="00EA42A2">
        <w:rPr>
          <w:rFonts w:asciiTheme="majorHAnsi" w:hAnsiTheme="majorHAnsi"/>
          <w:sz w:val="22"/>
          <w:szCs w:val="22"/>
        </w:rPr>
        <w:t xml:space="preserve">where online dating can really make a difference. People want </w:t>
      </w:r>
      <w:r w:rsidR="000D7C73">
        <w:rPr>
          <w:rFonts w:asciiTheme="majorHAnsi" w:hAnsiTheme="majorHAnsi"/>
          <w:sz w:val="22"/>
          <w:szCs w:val="22"/>
        </w:rPr>
        <w:t xml:space="preserve">great, </w:t>
      </w:r>
      <w:r w:rsidR="00EA42A2">
        <w:rPr>
          <w:rFonts w:asciiTheme="majorHAnsi" w:hAnsiTheme="majorHAnsi"/>
          <w:sz w:val="22"/>
          <w:szCs w:val="22"/>
        </w:rPr>
        <w:t>quality dates with people they’re truly</w:t>
      </w:r>
      <w:r w:rsidR="000D7C73">
        <w:rPr>
          <w:rFonts w:asciiTheme="majorHAnsi" w:hAnsiTheme="majorHAnsi"/>
          <w:sz w:val="22"/>
          <w:szCs w:val="22"/>
        </w:rPr>
        <w:t xml:space="preserve"> compatible with. At eHarmony we use science to make this happen, using our unique compatibility matching system to get to know our members in order to set up better like-minded matches</w:t>
      </w:r>
      <w:r w:rsidR="00EA42A2">
        <w:rPr>
          <w:rFonts w:asciiTheme="majorHAnsi" w:hAnsiTheme="majorHAnsi"/>
          <w:sz w:val="22"/>
          <w:szCs w:val="22"/>
        </w:rPr>
        <w:t xml:space="preserve">.” </w:t>
      </w:r>
    </w:p>
    <w:p xmlns:wp14="http://schemas.microsoft.com/office/word/2010/wordml" w:rsidR="00AE461F" w:rsidP="002D0CEF" w:rsidRDefault="00AE461F" w14:paraId="0A6959E7" wp14:textId="77777777">
      <w:pPr>
        <w:jc w:val="both"/>
        <w:rPr>
          <w:rFonts w:asciiTheme="majorHAnsi" w:hAnsiTheme="majorHAnsi"/>
          <w:sz w:val="22"/>
          <w:szCs w:val="22"/>
        </w:rPr>
      </w:pPr>
      <w:r w:rsidRPr="00AE461F">
        <w:rPr>
          <w:rFonts w:asciiTheme="majorHAnsi" w:hAnsiTheme="majorHAnsi"/>
          <w:sz w:val="22"/>
          <w:szCs w:val="22"/>
          <w:highlight w:val="yellow"/>
        </w:rPr>
        <w:t xml:space="preserve"> </w:t>
      </w:r>
    </w:p>
    <w:p xmlns:wp14="http://schemas.microsoft.com/office/word/2010/wordml" w:rsidR="00AE461F" w:rsidP="002D0CEF" w:rsidRDefault="00AE461F" w14:paraId="4B94D5A5" wp14:textId="77777777">
      <w:pPr>
        <w:jc w:val="both"/>
        <w:rPr>
          <w:rFonts w:asciiTheme="majorHAnsi" w:hAnsiTheme="majorHAnsi"/>
          <w:sz w:val="22"/>
          <w:szCs w:val="22"/>
        </w:rPr>
      </w:pPr>
    </w:p>
    <w:p xmlns:wp14="http://schemas.microsoft.com/office/word/2010/wordml" w:rsidRPr="00F21741" w:rsidR="00D6398E" w:rsidP="00D6398E" w:rsidRDefault="00D6398E" w14:paraId="68D39A82" wp14:textId="77777777">
      <w:pPr>
        <w:jc w:val="center"/>
        <w:rPr>
          <w:rFonts w:asciiTheme="majorHAnsi" w:hAnsiTheme="majorHAnsi"/>
          <w:b/>
          <w:bCs/>
          <w:sz w:val="22"/>
          <w:szCs w:val="22"/>
        </w:rPr>
      </w:pPr>
      <w:r w:rsidRPr="00F21741">
        <w:rPr>
          <w:rFonts w:asciiTheme="majorHAnsi" w:hAnsiTheme="majorHAnsi"/>
          <w:b/>
          <w:bCs/>
          <w:sz w:val="22"/>
          <w:szCs w:val="22"/>
        </w:rPr>
        <w:t>– Ends –</w:t>
      </w:r>
    </w:p>
    <w:p xmlns:wp14="http://schemas.microsoft.com/office/word/2010/wordml" w:rsidRPr="00F21741" w:rsidR="00D6398E" w:rsidP="00D6398E" w:rsidRDefault="00D6398E" w14:paraId="3DEEC669" wp14:textId="77777777">
      <w:pPr>
        <w:jc w:val="center"/>
        <w:rPr>
          <w:rFonts w:asciiTheme="majorHAnsi" w:hAnsiTheme="majorHAnsi"/>
          <w:b/>
          <w:bCs/>
          <w:sz w:val="22"/>
          <w:szCs w:val="22"/>
        </w:rPr>
      </w:pPr>
    </w:p>
    <w:p xmlns:wp14="http://schemas.microsoft.com/office/word/2010/wordml" w:rsidRPr="00F21741" w:rsidR="00D6398E" w:rsidP="00D6398E" w:rsidRDefault="00D6398E" w14:paraId="4DC8CE24" wp14:textId="77777777">
      <w:pPr>
        <w:rPr>
          <w:rFonts w:asciiTheme="majorHAnsi" w:hAnsiTheme="majorHAnsi"/>
          <w:b/>
          <w:bCs/>
          <w:sz w:val="22"/>
          <w:szCs w:val="22"/>
        </w:rPr>
      </w:pPr>
      <w:r w:rsidRPr="00F21741">
        <w:rPr>
          <w:rFonts w:asciiTheme="majorHAnsi" w:hAnsiTheme="majorHAnsi"/>
          <w:b/>
          <w:bCs/>
          <w:sz w:val="22"/>
          <w:szCs w:val="22"/>
        </w:rPr>
        <w:t>For more information please contact:</w:t>
      </w:r>
    </w:p>
    <w:p xmlns:wp14="http://schemas.microsoft.com/office/word/2010/wordml" w:rsidRPr="00F21741" w:rsidR="00D6398E" w:rsidP="00D6398E" w:rsidRDefault="00D6398E" w14:paraId="33C36B45" wp14:textId="77777777">
      <w:pPr>
        <w:rPr>
          <w:rFonts w:asciiTheme="majorHAnsi" w:hAnsiTheme="majorHAnsi"/>
          <w:sz w:val="22"/>
          <w:szCs w:val="22"/>
        </w:rPr>
      </w:pPr>
      <w:r w:rsidRPr="00F21741">
        <w:rPr>
          <w:rFonts w:asciiTheme="majorHAnsi" w:hAnsiTheme="majorHAnsi"/>
          <w:sz w:val="22"/>
          <w:szCs w:val="22"/>
        </w:rPr>
        <w:t>Henry Warrington at Third City</w:t>
      </w:r>
    </w:p>
    <w:p xmlns:wp14="http://schemas.microsoft.com/office/word/2010/wordml" w:rsidRPr="00F21741" w:rsidR="00D6398E" w:rsidP="00D6398E" w:rsidRDefault="00D6398E" w14:paraId="7B08C051" wp14:textId="77777777">
      <w:pPr>
        <w:rPr>
          <w:rFonts w:asciiTheme="majorHAnsi" w:hAnsiTheme="majorHAnsi"/>
          <w:sz w:val="22"/>
          <w:szCs w:val="22"/>
        </w:rPr>
      </w:pPr>
      <w:r w:rsidRPr="00F21741">
        <w:rPr>
          <w:rFonts w:asciiTheme="majorHAnsi" w:hAnsiTheme="majorHAnsi"/>
          <w:sz w:val="22"/>
          <w:szCs w:val="22"/>
        </w:rPr>
        <w:t xml:space="preserve">T: 020 3657 9768 M: 0771 880 8889 E: </w:t>
      </w:r>
      <w:hyperlink w:history="1" r:id="rId9">
        <w:r w:rsidRPr="00F21741">
          <w:rPr>
            <w:rStyle w:val="Hyperlink"/>
            <w:rFonts w:asciiTheme="majorHAnsi" w:hAnsiTheme="majorHAnsi"/>
            <w:sz w:val="22"/>
            <w:szCs w:val="22"/>
          </w:rPr>
          <w:t>Henry@thirdcity.co.uk</w:t>
        </w:r>
      </w:hyperlink>
      <w:r w:rsidRPr="00F21741">
        <w:rPr>
          <w:rFonts w:asciiTheme="majorHAnsi" w:hAnsiTheme="majorHAnsi"/>
          <w:sz w:val="22"/>
          <w:szCs w:val="22"/>
        </w:rPr>
        <w:t xml:space="preserve"> </w:t>
      </w:r>
    </w:p>
    <w:p xmlns:wp14="http://schemas.microsoft.com/office/word/2010/wordml" w:rsidR="007F1C98" w:rsidP="007F1C98" w:rsidRDefault="007F1C98" w14:paraId="3656B9AB" wp14:textId="77777777">
      <w:pPr>
        <w:rPr>
          <w:rFonts w:asciiTheme="majorHAnsi" w:hAnsiTheme="majorHAnsi"/>
          <w:b/>
          <w:bCs/>
          <w:sz w:val="22"/>
          <w:szCs w:val="22"/>
        </w:rPr>
      </w:pPr>
    </w:p>
    <w:p xmlns:wp14="http://schemas.microsoft.com/office/word/2010/wordml" w:rsidR="007F1C98" w:rsidP="007F1C98" w:rsidRDefault="007F1C98" w14:paraId="007D1E37" wp14:textId="77777777">
      <w:pPr>
        <w:rPr>
          <w:rFonts w:asciiTheme="majorHAnsi" w:hAnsiTheme="majorHAnsi"/>
          <w:b/>
          <w:bCs/>
          <w:sz w:val="22"/>
          <w:szCs w:val="22"/>
        </w:rPr>
      </w:pPr>
      <w:r>
        <w:rPr>
          <w:rFonts w:asciiTheme="majorHAnsi" w:hAnsiTheme="majorHAnsi"/>
          <w:b/>
          <w:bCs/>
          <w:sz w:val="22"/>
          <w:szCs w:val="22"/>
        </w:rPr>
        <w:t xml:space="preserve">Table 1. </w:t>
      </w:r>
      <w:r w:rsidRPr="00F21741">
        <w:rPr>
          <w:rFonts w:asciiTheme="majorHAnsi" w:hAnsiTheme="majorHAnsi"/>
          <w:b/>
          <w:bCs/>
          <w:sz w:val="22"/>
          <w:szCs w:val="22"/>
        </w:rPr>
        <w:t xml:space="preserve">The top 10 </w:t>
      </w:r>
      <w:r>
        <w:rPr>
          <w:rFonts w:asciiTheme="majorHAnsi" w:hAnsiTheme="majorHAnsi"/>
          <w:b/>
          <w:bCs/>
          <w:sz w:val="22"/>
          <w:szCs w:val="22"/>
        </w:rPr>
        <w:t xml:space="preserve">single </w:t>
      </w:r>
      <w:r w:rsidRPr="007847F1">
        <w:rPr>
          <w:rFonts w:asciiTheme="majorHAnsi" w:hAnsiTheme="majorHAnsi"/>
          <w:b/>
          <w:bCs/>
          <w:sz w:val="22"/>
          <w:szCs w:val="22"/>
          <w:u w:val="single"/>
        </w:rPr>
        <w:t>WOMEN</w:t>
      </w:r>
      <w:r>
        <w:rPr>
          <w:rFonts w:asciiTheme="majorHAnsi" w:hAnsiTheme="majorHAnsi"/>
          <w:b/>
          <w:bCs/>
          <w:sz w:val="22"/>
          <w:szCs w:val="22"/>
        </w:rPr>
        <w:t xml:space="preserve"> hotspots (Local areas districts with the highest single female to single male ratios, in England and Wales, ages 18-64)</w:t>
      </w:r>
    </w:p>
    <w:p xmlns:wp14="http://schemas.microsoft.com/office/word/2010/wordml" w:rsidR="007F1C98" w:rsidP="007F1C98" w:rsidRDefault="007F1C98" w14:paraId="45FB0818" wp14:textId="77777777">
      <w:pPr>
        <w:rPr>
          <w:rFonts w:asciiTheme="majorHAnsi" w:hAnsiTheme="majorHAnsi"/>
          <w:b/>
          <w:bCs/>
          <w:sz w:val="22"/>
          <w:szCs w:val="22"/>
        </w:rPr>
      </w:pPr>
    </w:p>
    <w:tbl>
      <w:tblPr>
        <w:tblStyle w:val="TableGrid"/>
        <w:tblW w:w="0" w:type="auto"/>
        <w:tblLook w:val="04A0" w:firstRow="1" w:lastRow="0" w:firstColumn="1" w:lastColumn="0" w:noHBand="0" w:noVBand="1"/>
      </w:tblPr>
      <w:tblGrid>
        <w:gridCol w:w="817"/>
        <w:gridCol w:w="1985"/>
        <w:gridCol w:w="5714"/>
      </w:tblGrid>
      <w:tr xmlns:wp14="http://schemas.microsoft.com/office/word/2010/wordml" w:rsidR="007F1C98" w:rsidTr="001806E3" w14:paraId="5F8FBCED" wp14:textId="77777777">
        <w:tc>
          <w:tcPr>
            <w:tcW w:w="817" w:type="dxa"/>
            <w:shd w:val="clear" w:color="auto" w:fill="F3F3F3"/>
          </w:tcPr>
          <w:p w:rsidR="007F1C98" w:rsidP="001806E3" w:rsidRDefault="007F1C98" w14:paraId="38557690" wp14:textId="77777777">
            <w:pPr>
              <w:rPr>
                <w:rFonts w:asciiTheme="majorHAnsi" w:hAnsiTheme="majorHAnsi"/>
                <w:b/>
                <w:bCs/>
                <w:sz w:val="22"/>
                <w:szCs w:val="22"/>
              </w:rPr>
            </w:pPr>
            <w:r>
              <w:rPr>
                <w:rFonts w:asciiTheme="majorHAnsi" w:hAnsiTheme="majorHAnsi"/>
                <w:b/>
                <w:bCs/>
                <w:sz w:val="22"/>
                <w:szCs w:val="22"/>
              </w:rPr>
              <w:t xml:space="preserve">Rank </w:t>
            </w:r>
          </w:p>
        </w:tc>
        <w:tc>
          <w:tcPr>
            <w:tcW w:w="1985" w:type="dxa"/>
            <w:shd w:val="clear" w:color="auto" w:fill="F3F3F3"/>
          </w:tcPr>
          <w:p w:rsidR="007F1C98" w:rsidP="001806E3" w:rsidRDefault="007F1C98" w14:paraId="636423D1" wp14:textId="77777777">
            <w:pPr>
              <w:rPr>
                <w:rFonts w:asciiTheme="majorHAnsi" w:hAnsiTheme="majorHAnsi"/>
                <w:b/>
                <w:bCs/>
                <w:sz w:val="22"/>
                <w:szCs w:val="22"/>
              </w:rPr>
            </w:pPr>
            <w:r>
              <w:rPr>
                <w:rFonts w:asciiTheme="majorHAnsi" w:hAnsiTheme="majorHAnsi"/>
                <w:b/>
                <w:bCs/>
                <w:sz w:val="22"/>
                <w:szCs w:val="22"/>
              </w:rPr>
              <w:t>Area</w:t>
            </w:r>
          </w:p>
        </w:tc>
        <w:tc>
          <w:tcPr>
            <w:tcW w:w="5714" w:type="dxa"/>
            <w:shd w:val="clear" w:color="auto" w:fill="F3F3F3"/>
          </w:tcPr>
          <w:p w:rsidR="007F1C98" w:rsidP="001806E3" w:rsidRDefault="007F1C98" w14:paraId="37AF6B2D" wp14:textId="77777777">
            <w:pPr>
              <w:rPr>
                <w:rFonts w:asciiTheme="majorHAnsi" w:hAnsiTheme="majorHAnsi"/>
                <w:b/>
                <w:bCs/>
                <w:sz w:val="22"/>
                <w:szCs w:val="22"/>
              </w:rPr>
            </w:pPr>
            <w:r>
              <w:rPr>
                <w:rFonts w:asciiTheme="majorHAnsi" w:hAnsiTheme="majorHAnsi"/>
                <w:b/>
                <w:bCs/>
                <w:sz w:val="22"/>
                <w:szCs w:val="22"/>
              </w:rPr>
              <w:t>Single women per 100 single men</w:t>
            </w:r>
          </w:p>
        </w:tc>
      </w:tr>
      <w:tr xmlns:wp14="http://schemas.microsoft.com/office/word/2010/wordml" w:rsidR="007F1C98" w:rsidTr="001806E3" w14:paraId="5350B807" wp14:textId="77777777">
        <w:tc>
          <w:tcPr>
            <w:tcW w:w="817" w:type="dxa"/>
          </w:tcPr>
          <w:p w:rsidRPr="00EA04B4" w:rsidR="007F1C98" w:rsidP="001806E3" w:rsidRDefault="007F1C98" w14:paraId="649841BE" wp14:textId="77777777">
            <w:pPr>
              <w:rPr>
                <w:rFonts w:asciiTheme="majorHAnsi" w:hAnsiTheme="majorHAnsi"/>
                <w:bCs/>
                <w:sz w:val="22"/>
                <w:szCs w:val="22"/>
              </w:rPr>
            </w:pPr>
            <w:r w:rsidRPr="00EA04B4">
              <w:rPr>
                <w:rFonts w:asciiTheme="majorHAnsi" w:hAnsiTheme="majorHAnsi"/>
                <w:bCs/>
                <w:sz w:val="22"/>
                <w:szCs w:val="22"/>
              </w:rPr>
              <w:t>1</w:t>
            </w:r>
          </w:p>
        </w:tc>
        <w:tc>
          <w:tcPr>
            <w:tcW w:w="1985" w:type="dxa"/>
          </w:tcPr>
          <w:p w:rsidRPr="00EA04B4" w:rsidR="007F1C98" w:rsidP="001806E3" w:rsidRDefault="007F1C98" w14:paraId="6FCB8BF8" wp14:textId="77777777">
            <w:pPr>
              <w:rPr>
                <w:rFonts w:asciiTheme="majorHAnsi" w:hAnsiTheme="majorHAnsi"/>
                <w:bCs/>
                <w:sz w:val="22"/>
                <w:szCs w:val="22"/>
              </w:rPr>
            </w:pPr>
            <w:r>
              <w:rPr>
                <w:rFonts w:asciiTheme="majorHAnsi" w:hAnsiTheme="majorHAnsi"/>
                <w:bCs/>
                <w:sz w:val="22"/>
                <w:szCs w:val="22"/>
              </w:rPr>
              <w:t>Knowsley</w:t>
            </w:r>
          </w:p>
        </w:tc>
        <w:tc>
          <w:tcPr>
            <w:tcW w:w="5714" w:type="dxa"/>
          </w:tcPr>
          <w:p w:rsidRPr="00EA04B4" w:rsidR="007F1C98" w:rsidP="001806E3" w:rsidRDefault="007F1C98" w14:paraId="6CC8039C" wp14:textId="77777777">
            <w:pPr>
              <w:rPr>
                <w:rFonts w:asciiTheme="majorHAnsi" w:hAnsiTheme="majorHAnsi"/>
                <w:bCs/>
                <w:sz w:val="22"/>
                <w:szCs w:val="22"/>
              </w:rPr>
            </w:pPr>
            <w:r>
              <w:rPr>
                <w:rFonts w:asciiTheme="majorHAnsi" w:hAnsiTheme="majorHAnsi"/>
                <w:bCs/>
                <w:sz w:val="22"/>
                <w:szCs w:val="22"/>
              </w:rPr>
              <w:t>120</w:t>
            </w:r>
          </w:p>
        </w:tc>
      </w:tr>
      <w:tr xmlns:wp14="http://schemas.microsoft.com/office/word/2010/wordml" w:rsidR="007F1C98" w:rsidTr="001806E3" w14:paraId="1FE354CE" wp14:textId="77777777">
        <w:tc>
          <w:tcPr>
            <w:tcW w:w="817" w:type="dxa"/>
          </w:tcPr>
          <w:p w:rsidRPr="00EA04B4" w:rsidR="007F1C98" w:rsidP="001806E3" w:rsidRDefault="007F1C98" w14:paraId="18F999B5" wp14:textId="77777777">
            <w:pPr>
              <w:rPr>
                <w:rFonts w:asciiTheme="majorHAnsi" w:hAnsiTheme="majorHAnsi"/>
                <w:bCs/>
                <w:sz w:val="22"/>
                <w:szCs w:val="22"/>
              </w:rPr>
            </w:pPr>
            <w:r w:rsidRPr="00EA04B4">
              <w:rPr>
                <w:rFonts w:asciiTheme="majorHAnsi" w:hAnsiTheme="majorHAnsi"/>
                <w:bCs/>
                <w:sz w:val="22"/>
                <w:szCs w:val="22"/>
              </w:rPr>
              <w:t>2</w:t>
            </w:r>
          </w:p>
        </w:tc>
        <w:tc>
          <w:tcPr>
            <w:tcW w:w="1985" w:type="dxa"/>
          </w:tcPr>
          <w:p w:rsidRPr="00EA04B4" w:rsidR="007F1C98" w:rsidP="001806E3" w:rsidRDefault="007F1C98" w14:paraId="29CC660E" wp14:textId="77777777">
            <w:pPr>
              <w:rPr>
                <w:rFonts w:asciiTheme="majorHAnsi" w:hAnsiTheme="majorHAnsi"/>
                <w:bCs/>
                <w:sz w:val="22"/>
                <w:szCs w:val="22"/>
              </w:rPr>
            </w:pPr>
            <w:r>
              <w:rPr>
                <w:rFonts w:asciiTheme="majorHAnsi" w:hAnsiTheme="majorHAnsi"/>
                <w:bCs/>
                <w:sz w:val="22"/>
                <w:szCs w:val="22"/>
              </w:rPr>
              <w:t>Enfield</w:t>
            </w:r>
          </w:p>
        </w:tc>
        <w:tc>
          <w:tcPr>
            <w:tcW w:w="5714" w:type="dxa"/>
          </w:tcPr>
          <w:p w:rsidRPr="00EA04B4" w:rsidR="007F1C98" w:rsidP="001806E3" w:rsidRDefault="007F1C98" w14:paraId="0ED21733" wp14:textId="77777777">
            <w:pPr>
              <w:rPr>
                <w:rFonts w:asciiTheme="majorHAnsi" w:hAnsiTheme="majorHAnsi"/>
                <w:bCs/>
                <w:sz w:val="22"/>
                <w:szCs w:val="22"/>
              </w:rPr>
            </w:pPr>
            <w:r>
              <w:rPr>
                <w:rFonts w:asciiTheme="majorHAnsi" w:hAnsiTheme="majorHAnsi"/>
                <w:bCs/>
                <w:sz w:val="22"/>
                <w:szCs w:val="22"/>
              </w:rPr>
              <w:t>116</w:t>
            </w:r>
          </w:p>
        </w:tc>
      </w:tr>
      <w:tr xmlns:wp14="http://schemas.microsoft.com/office/word/2010/wordml" w:rsidR="007F1C98" w:rsidTr="001806E3" w14:paraId="0D996327" wp14:textId="77777777">
        <w:tc>
          <w:tcPr>
            <w:tcW w:w="817" w:type="dxa"/>
          </w:tcPr>
          <w:p w:rsidRPr="00EA04B4" w:rsidR="007F1C98" w:rsidP="001806E3" w:rsidRDefault="007F1C98" w14:paraId="5FCD5EC4" wp14:textId="77777777">
            <w:pPr>
              <w:rPr>
                <w:rFonts w:asciiTheme="majorHAnsi" w:hAnsiTheme="majorHAnsi"/>
                <w:bCs/>
                <w:sz w:val="22"/>
                <w:szCs w:val="22"/>
              </w:rPr>
            </w:pPr>
            <w:r w:rsidRPr="00EA04B4">
              <w:rPr>
                <w:rFonts w:asciiTheme="majorHAnsi" w:hAnsiTheme="majorHAnsi"/>
                <w:bCs/>
                <w:sz w:val="22"/>
                <w:szCs w:val="22"/>
              </w:rPr>
              <w:t>3</w:t>
            </w:r>
          </w:p>
        </w:tc>
        <w:tc>
          <w:tcPr>
            <w:tcW w:w="1985" w:type="dxa"/>
          </w:tcPr>
          <w:p w:rsidRPr="00EA04B4" w:rsidR="007F1C98" w:rsidP="001806E3" w:rsidRDefault="007F1C98" w14:paraId="0B3B3B4A" wp14:textId="77777777">
            <w:pPr>
              <w:rPr>
                <w:rFonts w:asciiTheme="majorHAnsi" w:hAnsiTheme="majorHAnsi"/>
                <w:bCs/>
                <w:sz w:val="22"/>
                <w:szCs w:val="22"/>
              </w:rPr>
            </w:pPr>
            <w:r>
              <w:rPr>
                <w:rFonts w:asciiTheme="majorHAnsi" w:hAnsiTheme="majorHAnsi"/>
                <w:bCs/>
                <w:sz w:val="22"/>
                <w:szCs w:val="22"/>
              </w:rPr>
              <w:t>Wandsworth</w:t>
            </w:r>
          </w:p>
        </w:tc>
        <w:tc>
          <w:tcPr>
            <w:tcW w:w="5714" w:type="dxa"/>
          </w:tcPr>
          <w:p w:rsidRPr="00EA04B4" w:rsidR="007F1C98" w:rsidP="001806E3" w:rsidRDefault="007F1C98" w14:paraId="31A92431" wp14:textId="77777777">
            <w:pPr>
              <w:rPr>
                <w:rFonts w:asciiTheme="majorHAnsi" w:hAnsiTheme="majorHAnsi"/>
                <w:bCs/>
                <w:sz w:val="22"/>
                <w:szCs w:val="22"/>
              </w:rPr>
            </w:pPr>
            <w:r>
              <w:rPr>
                <w:rFonts w:asciiTheme="majorHAnsi" w:hAnsiTheme="majorHAnsi"/>
                <w:bCs/>
                <w:sz w:val="22"/>
                <w:szCs w:val="22"/>
              </w:rPr>
              <w:t>114</w:t>
            </w:r>
          </w:p>
        </w:tc>
      </w:tr>
      <w:tr xmlns:wp14="http://schemas.microsoft.com/office/word/2010/wordml" w:rsidR="007F1C98" w:rsidTr="001806E3" w14:paraId="1D8A40FF" wp14:textId="77777777">
        <w:tc>
          <w:tcPr>
            <w:tcW w:w="817" w:type="dxa"/>
          </w:tcPr>
          <w:p w:rsidRPr="00EA04B4" w:rsidR="007F1C98" w:rsidP="001806E3" w:rsidRDefault="007F1C98" w14:paraId="2598DEE6" wp14:textId="77777777">
            <w:pPr>
              <w:rPr>
                <w:rFonts w:asciiTheme="majorHAnsi" w:hAnsiTheme="majorHAnsi"/>
                <w:bCs/>
                <w:sz w:val="22"/>
                <w:szCs w:val="22"/>
              </w:rPr>
            </w:pPr>
            <w:r w:rsidRPr="00EA04B4">
              <w:rPr>
                <w:rFonts w:asciiTheme="majorHAnsi" w:hAnsiTheme="majorHAnsi"/>
                <w:bCs/>
                <w:sz w:val="22"/>
                <w:szCs w:val="22"/>
              </w:rPr>
              <w:t>4</w:t>
            </w:r>
          </w:p>
        </w:tc>
        <w:tc>
          <w:tcPr>
            <w:tcW w:w="1985" w:type="dxa"/>
          </w:tcPr>
          <w:p w:rsidRPr="00EA04B4" w:rsidR="007F1C98" w:rsidP="001806E3" w:rsidRDefault="007F1C98" w14:paraId="7CE0BBCE" wp14:textId="77777777">
            <w:pPr>
              <w:rPr>
                <w:rFonts w:asciiTheme="majorHAnsi" w:hAnsiTheme="majorHAnsi"/>
                <w:bCs/>
                <w:sz w:val="22"/>
                <w:szCs w:val="22"/>
              </w:rPr>
            </w:pPr>
            <w:r>
              <w:rPr>
                <w:rFonts w:asciiTheme="majorHAnsi" w:hAnsiTheme="majorHAnsi"/>
                <w:bCs/>
                <w:sz w:val="22"/>
                <w:szCs w:val="22"/>
              </w:rPr>
              <w:t>Barking and Dagenham</w:t>
            </w:r>
          </w:p>
        </w:tc>
        <w:tc>
          <w:tcPr>
            <w:tcW w:w="5714" w:type="dxa"/>
          </w:tcPr>
          <w:p w:rsidRPr="00EA04B4" w:rsidR="007F1C98" w:rsidP="001806E3" w:rsidRDefault="007F1C98" w14:paraId="63F14F84" wp14:textId="77777777">
            <w:pPr>
              <w:rPr>
                <w:rFonts w:asciiTheme="majorHAnsi" w:hAnsiTheme="majorHAnsi"/>
                <w:bCs/>
                <w:sz w:val="22"/>
                <w:szCs w:val="22"/>
              </w:rPr>
            </w:pPr>
            <w:r>
              <w:rPr>
                <w:rFonts w:asciiTheme="majorHAnsi" w:hAnsiTheme="majorHAnsi"/>
                <w:bCs/>
                <w:sz w:val="22"/>
                <w:szCs w:val="22"/>
              </w:rPr>
              <w:t>113</w:t>
            </w:r>
          </w:p>
        </w:tc>
      </w:tr>
      <w:tr xmlns:wp14="http://schemas.microsoft.com/office/word/2010/wordml" w:rsidR="007F1C98" w:rsidTr="001806E3" w14:paraId="76037651" wp14:textId="77777777">
        <w:tc>
          <w:tcPr>
            <w:tcW w:w="817" w:type="dxa"/>
          </w:tcPr>
          <w:p w:rsidRPr="00EA04B4" w:rsidR="007F1C98" w:rsidP="001806E3" w:rsidRDefault="007F1C98" w14:paraId="78941E47" wp14:textId="77777777">
            <w:pPr>
              <w:rPr>
                <w:rFonts w:asciiTheme="majorHAnsi" w:hAnsiTheme="majorHAnsi"/>
                <w:bCs/>
                <w:sz w:val="22"/>
                <w:szCs w:val="22"/>
              </w:rPr>
            </w:pPr>
            <w:r w:rsidRPr="00EA04B4">
              <w:rPr>
                <w:rFonts w:asciiTheme="majorHAnsi" w:hAnsiTheme="majorHAnsi"/>
                <w:bCs/>
                <w:sz w:val="22"/>
                <w:szCs w:val="22"/>
              </w:rPr>
              <w:t>5</w:t>
            </w:r>
          </w:p>
        </w:tc>
        <w:tc>
          <w:tcPr>
            <w:tcW w:w="1985" w:type="dxa"/>
          </w:tcPr>
          <w:p w:rsidRPr="00EA04B4" w:rsidR="007F1C98" w:rsidP="001806E3" w:rsidRDefault="007F1C98" w14:paraId="0B12A157" wp14:textId="77777777">
            <w:pPr>
              <w:rPr>
                <w:rFonts w:asciiTheme="majorHAnsi" w:hAnsiTheme="majorHAnsi"/>
                <w:bCs/>
                <w:sz w:val="22"/>
                <w:szCs w:val="22"/>
              </w:rPr>
            </w:pPr>
            <w:r>
              <w:rPr>
                <w:rFonts w:asciiTheme="majorHAnsi" w:hAnsiTheme="majorHAnsi"/>
                <w:bCs/>
                <w:sz w:val="22"/>
                <w:szCs w:val="22"/>
              </w:rPr>
              <w:t>Chichester</w:t>
            </w:r>
          </w:p>
        </w:tc>
        <w:tc>
          <w:tcPr>
            <w:tcW w:w="5714" w:type="dxa"/>
          </w:tcPr>
          <w:p w:rsidRPr="00EA04B4" w:rsidR="007F1C98" w:rsidP="001806E3" w:rsidRDefault="007F1C98" w14:paraId="46752DF4" wp14:textId="77777777">
            <w:pPr>
              <w:rPr>
                <w:rFonts w:asciiTheme="majorHAnsi" w:hAnsiTheme="majorHAnsi"/>
                <w:bCs/>
                <w:sz w:val="22"/>
                <w:szCs w:val="22"/>
              </w:rPr>
            </w:pPr>
            <w:r>
              <w:rPr>
                <w:rFonts w:asciiTheme="majorHAnsi" w:hAnsiTheme="majorHAnsi"/>
                <w:bCs/>
                <w:sz w:val="22"/>
                <w:szCs w:val="22"/>
              </w:rPr>
              <w:t>113</w:t>
            </w:r>
          </w:p>
        </w:tc>
      </w:tr>
      <w:tr xmlns:wp14="http://schemas.microsoft.com/office/word/2010/wordml" w:rsidR="007F1C98" w:rsidTr="001806E3" w14:paraId="3864795C" wp14:textId="77777777">
        <w:tc>
          <w:tcPr>
            <w:tcW w:w="817" w:type="dxa"/>
          </w:tcPr>
          <w:p w:rsidRPr="00EA04B4" w:rsidR="007F1C98" w:rsidP="001806E3" w:rsidRDefault="007F1C98" w14:paraId="29B4EA11" wp14:textId="77777777">
            <w:pPr>
              <w:rPr>
                <w:rFonts w:asciiTheme="majorHAnsi" w:hAnsiTheme="majorHAnsi"/>
                <w:bCs/>
                <w:sz w:val="22"/>
                <w:szCs w:val="22"/>
              </w:rPr>
            </w:pPr>
            <w:r w:rsidRPr="00EA04B4">
              <w:rPr>
                <w:rFonts w:asciiTheme="majorHAnsi" w:hAnsiTheme="majorHAnsi"/>
                <w:bCs/>
                <w:sz w:val="22"/>
                <w:szCs w:val="22"/>
              </w:rPr>
              <w:t>6</w:t>
            </w:r>
          </w:p>
        </w:tc>
        <w:tc>
          <w:tcPr>
            <w:tcW w:w="1985" w:type="dxa"/>
          </w:tcPr>
          <w:p w:rsidRPr="00EA04B4" w:rsidR="007F1C98" w:rsidP="001806E3" w:rsidRDefault="007F1C98" w14:paraId="30247820" wp14:textId="77777777">
            <w:pPr>
              <w:rPr>
                <w:rFonts w:asciiTheme="majorHAnsi" w:hAnsiTheme="majorHAnsi"/>
                <w:bCs/>
                <w:sz w:val="22"/>
                <w:szCs w:val="22"/>
              </w:rPr>
            </w:pPr>
            <w:r>
              <w:rPr>
                <w:rFonts w:asciiTheme="majorHAnsi" w:hAnsiTheme="majorHAnsi"/>
                <w:bCs/>
                <w:sz w:val="22"/>
                <w:szCs w:val="22"/>
              </w:rPr>
              <w:t>Bromley</w:t>
            </w:r>
          </w:p>
        </w:tc>
        <w:tc>
          <w:tcPr>
            <w:tcW w:w="5714" w:type="dxa"/>
          </w:tcPr>
          <w:p w:rsidRPr="00EA04B4" w:rsidR="007F1C98" w:rsidP="001806E3" w:rsidRDefault="007F1C98" w14:paraId="2DE508ED" wp14:textId="77777777">
            <w:pPr>
              <w:rPr>
                <w:rFonts w:asciiTheme="majorHAnsi" w:hAnsiTheme="majorHAnsi"/>
                <w:bCs/>
                <w:sz w:val="22"/>
                <w:szCs w:val="22"/>
              </w:rPr>
            </w:pPr>
            <w:r>
              <w:rPr>
                <w:rFonts w:asciiTheme="majorHAnsi" w:hAnsiTheme="majorHAnsi"/>
                <w:bCs/>
                <w:sz w:val="22"/>
                <w:szCs w:val="22"/>
              </w:rPr>
              <w:t>113</w:t>
            </w:r>
          </w:p>
        </w:tc>
      </w:tr>
      <w:tr xmlns:wp14="http://schemas.microsoft.com/office/word/2010/wordml" w:rsidR="007F1C98" w:rsidTr="001806E3" w14:paraId="3EB2F7F1" wp14:textId="77777777">
        <w:tc>
          <w:tcPr>
            <w:tcW w:w="817" w:type="dxa"/>
          </w:tcPr>
          <w:p w:rsidRPr="00EA04B4" w:rsidR="007F1C98" w:rsidP="001806E3" w:rsidRDefault="007F1C98" w14:paraId="75697EEC" wp14:textId="77777777">
            <w:pPr>
              <w:rPr>
                <w:rFonts w:asciiTheme="majorHAnsi" w:hAnsiTheme="majorHAnsi"/>
                <w:bCs/>
                <w:sz w:val="22"/>
                <w:szCs w:val="22"/>
              </w:rPr>
            </w:pPr>
            <w:r w:rsidRPr="00EA04B4">
              <w:rPr>
                <w:rFonts w:asciiTheme="majorHAnsi" w:hAnsiTheme="majorHAnsi"/>
                <w:bCs/>
                <w:sz w:val="22"/>
                <w:szCs w:val="22"/>
              </w:rPr>
              <w:t>7</w:t>
            </w:r>
          </w:p>
        </w:tc>
        <w:tc>
          <w:tcPr>
            <w:tcW w:w="1985" w:type="dxa"/>
          </w:tcPr>
          <w:p w:rsidRPr="00EA04B4" w:rsidR="007F1C98" w:rsidP="001806E3" w:rsidRDefault="007F1C98" w14:paraId="6D65EA72" wp14:textId="77777777">
            <w:pPr>
              <w:rPr>
                <w:rFonts w:asciiTheme="majorHAnsi" w:hAnsiTheme="majorHAnsi"/>
                <w:bCs/>
                <w:sz w:val="22"/>
                <w:szCs w:val="22"/>
              </w:rPr>
            </w:pPr>
            <w:r>
              <w:rPr>
                <w:rFonts w:asciiTheme="majorHAnsi" w:hAnsiTheme="majorHAnsi"/>
                <w:bCs/>
                <w:sz w:val="22"/>
                <w:szCs w:val="22"/>
              </w:rPr>
              <w:t>South Hams</w:t>
            </w:r>
          </w:p>
        </w:tc>
        <w:tc>
          <w:tcPr>
            <w:tcW w:w="5714" w:type="dxa"/>
          </w:tcPr>
          <w:p w:rsidRPr="00EA04B4" w:rsidR="007F1C98" w:rsidP="001806E3" w:rsidRDefault="007F1C98" w14:paraId="5F0CA593" wp14:textId="77777777">
            <w:pPr>
              <w:rPr>
                <w:rFonts w:asciiTheme="majorHAnsi" w:hAnsiTheme="majorHAnsi"/>
                <w:bCs/>
                <w:sz w:val="22"/>
                <w:szCs w:val="22"/>
              </w:rPr>
            </w:pPr>
            <w:r>
              <w:rPr>
                <w:rFonts w:asciiTheme="majorHAnsi" w:hAnsiTheme="majorHAnsi"/>
                <w:bCs/>
                <w:sz w:val="22"/>
                <w:szCs w:val="22"/>
              </w:rPr>
              <w:t>112</w:t>
            </w:r>
          </w:p>
        </w:tc>
      </w:tr>
      <w:tr xmlns:wp14="http://schemas.microsoft.com/office/word/2010/wordml" w:rsidR="007F1C98" w:rsidTr="001806E3" w14:paraId="066720A8" wp14:textId="77777777">
        <w:tc>
          <w:tcPr>
            <w:tcW w:w="817" w:type="dxa"/>
          </w:tcPr>
          <w:p w:rsidRPr="00EA04B4" w:rsidR="007F1C98" w:rsidP="001806E3" w:rsidRDefault="007F1C98" w14:paraId="44B0A208" wp14:textId="77777777">
            <w:pPr>
              <w:rPr>
                <w:rFonts w:asciiTheme="majorHAnsi" w:hAnsiTheme="majorHAnsi"/>
                <w:bCs/>
                <w:sz w:val="22"/>
                <w:szCs w:val="22"/>
              </w:rPr>
            </w:pPr>
            <w:r w:rsidRPr="00EA04B4">
              <w:rPr>
                <w:rFonts w:asciiTheme="majorHAnsi" w:hAnsiTheme="majorHAnsi"/>
                <w:bCs/>
                <w:sz w:val="22"/>
                <w:szCs w:val="22"/>
              </w:rPr>
              <w:t>8</w:t>
            </w:r>
          </w:p>
        </w:tc>
        <w:tc>
          <w:tcPr>
            <w:tcW w:w="1985" w:type="dxa"/>
          </w:tcPr>
          <w:p w:rsidRPr="00EA04B4" w:rsidR="007F1C98" w:rsidP="001806E3" w:rsidRDefault="007F1C98" w14:paraId="1319CA31" wp14:textId="77777777">
            <w:pPr>
              <w:rPr>
                <w:rFonts w:asciiTheme="majorHAnsi" w:hAnsiTheme="majorHAnsi"/>
                <w:bCs/>
                <w:sz w:val="22"/>
                <w:szCs w:val="22"/>
              </w:rPr>
            </w:pPr>
            <w:r>
              <w:rPr>
                <w:rFonts w:asciiTheme="majorHAnsi" w:hAnsiTheme="majorHAnsi"/>
                <w:bCs/>
                <w:sz w:val="22"/>
                <w:szCs w:val="22"/>
              </w:rPr>
              <w:t>Hertsmere</w:t>
            </w:r>
          </w:p>
        </w:tc>
        <w:tc>
          <w:tcPr>
            <w:tcW w:w="5714" w:type="dxa"/>
          </w:tcPr>
          <w:p w:rsidRPr="00EA04B4" w:rsidR="007F1C98" w:rsidP="001806E3" w:rsidRDefault="007F1C98" w14:paraId="4F5DFF28" wp14:textId="77777777">
            <w:pPr>
              <w:rPr>
                <w:rFonts w:asciiTheme="majorHAnsi" w:hAnsiTheme="majorHAnsi"/>
                <w:bCs/>
                <w:sz w:val="22"/>
                <w:szCs w:val="22"/>
              </w:rPr>
            </w:pPr>
            <w:r>
              <w:rPr>
                <w:rFonts w:asciiTheme="majorHAnsi" w:hAnsiTheme="majorHAnsi"/>
                <w:bCs/>
                <w:sz w:val="22"/>
                <w:szCs w:val="22"/>
              </w:rPr>
              <w:t>111</w:t>
            </w:r>
          </w:p>
        </w:tc>
      </w:tr>
      <w:tr xmlns:wp14="http://schemas.microsoft.com/office/word/2010/wordml" w:rsidR="007F1C98" w:rsidTr="001806E3" w14:paraId="1AE118F7" wp14:textId="77777777">
        <w:tc>
          <w:tcPr>
            <w:tcW w:w="817" w:type="dxa"/>
          </w:tcPr>
          <w:p w:rsidRPr="00EA04B4" w:rsidR="007F1C98" w:rsidP="001806E3" w:rsidRDefault="007F1C98" w14:paraId="2B2B7304" wp14:textId="77777777">
            <w:pPr>
              <w:rPr>
                <w:rFonts w:asciiTheme="majorHAnsi" w:hAnsiTheme="majorHAnsi"/>
                <w:bCs/>
                <w:sz w:val="22"/>
                <w:szCs w:val="22"/>
              </w:rPr>
            </w:pPr>
            <w:r w:rsidRPr="00EA04B4">
              <w:rPr>
                <w:rFonts w:asciiTheme="majorHAnsi" w:hAnsiTheme="majorHAnsi"/>
                <w:bCs/>
                <w:sz w:val="22"/>
                <w:szCs w:val="22"/>
              </w:rPr>
              <w:t>9</w:t>
            </w:r>
          </w:p>
        </w:tc>
        <w:tc>
          <w:tcPr>
            <w:tcW w:w="1985" w:type="dxa"/>
          </w:tcPr>
          <w:p w:rsidRPr="00EA04B4" w:rsidR="007F1C98" w:rsidP="001806E3" w:rsidRDefault="007F1C98" w14:paraId="6AD52D86" wp14:textId="77777777">
            <w:pPr>
              <w:rPr>
                <w:rFonts w:asciiTheme="majorHAnsi" w:hAnsiTheme="majorHAnsi"/>
                <w:bCs/>
                <w:sz w:val="22"/>
                <w:szCs w:val="22"/>
              </w:rPr>
            </w:pPr>
            <w:r>
              <w:rPr>
                <w:rFonts w:asciiTheme="majorHAnsi" w:hAnsiTheme="majorHAnsi"/>
                <w:bCs/>
                <w:sz w:val="22"/>
                <w:szCs w:val="22"/>
              </w:rPr>
              <w:t>Croydon</w:t>
            </w:r>
          </w:p>
        </w:tc>
        <w:tc>
          <w:tcPr>
            <w:tcW w:w="5714" w:type="dxa"/>
          </w:tcPr>
          <w:p w:rsidRPr="00EA04B4" w:rsidR="007F1C98" w:rsidP="001806E3" w:rsidRDefault="007F1C98" w14:paraId="10F4084E" wp14:textId="77777777">
            <w:pPr>
              <w:rPr>
                <w:rFonts w:asciiTheme="majorHAnsi" w:hAnsiTheme="majorHAnsi"/>
                <w:bCs/>
                <w:sz w:val="22"/>
                <w:szCs w:val="22"/>
              </w:rPr>
            </w:pPr>
            <w:r>
              <w:rPr>
                <w:rFonts w:asciiTheme="majorHAnsi" w:hAnsiTheme="majorHAnsi"/>
                <w:bCs/>
                <w:sz w:val="22"/>
                <w:szCs w:val="22"/>
              </w:rPr>
              <w:t>111</w:t>
            </w:r>
          </w:p>
        </w:tc>
      </w:tr>
      <w:tr xmlns:wp14="http://schemas.microsoft.com/office/word/2010/wordml" w:rsidR="007F1C98" w:rsidTr="001806E3" w14:paraId="52D99808" wp14:textId="77777777">
        <w:tc>
          <w:tcPr>
            <w:tcW w:w="817" w:type="dxa"/>
          </w:tcPr>
          <w:p w:rsidRPr="00EA04B4" w:rsidR="007F1C98" w:rsidP="001806E3" w:rsidRDefault="007F1C98" w14:paraId="5D369756" wp14:textId="77777777">
            <w:pPr>
              <w:rPr>
                <w:rFonts w:asciiTheme="majorHAnsi" w:hAnsiTheme="majorHAnsi"/>
                <w:bCs/>
                <w:sz w:val="22"/>
                <w:szCs w:val="22"/>
              </w:rPr>
            </w:pPr>
            <w:r w:rsidRPr="00EA04B4">
              <w:rPr>
                <w:rFonts w:asciiTheme="majorHAnsi" w:hAnsiTheme="majorHAnsi"/>
                <w:bCs/>
                <w:sz w:val="22"/>
                <w:szCs w:val="22"/>
              </w:rPr>
              <w:t>10</w:t>
            </w:r>
          </w:p>
        </w:tc>
        <w:tc>
          <w:tcPr>
            <w:tcW w:w="1985" w:type="dxa"/>
          </w:tcPr>
          <w:p w:rsidRPr="00EA04B4" w:rsidR="007F1C98" w:rsidP="001806E3" w:rsidRDefault="007F1C98" w14:paraId="230D1C0B" wp14:textId="77777777">
            <w:pPr>
              <w:rPr>
                <w:rFonts w:asciiTheme="majorHAnsi" w:hAnsiTheme="majorHAnsi"/>
                <w:bCs/>
                <w:sz w:val="22"/>
                <w:szCs w:val="22"/>
              </w:rPr>
            </w:pPr>
            <w:r>
              <w:rPr>
                <w:rFonts w:asciiTheme="majorHAnsi" w:hAnsiTheme="majorHAnsi"/>
                <w:bCs/>
                <w:sz w:val="22"/>
                <w:szCs w:val="22"/>
              </w:rPr>
              <w:t xml:space="preserve">Hammersmith and Fulham </w:t>
            </w:r>
          </w:p>
        </w:tc>
        <w:tc>
          <w:tcPr>
            <w:tcW w:w="5714" w:type="dxa"/>
          </w:tcPr>
          <w:p w:rsidRPr="00EA04B4" w:rsidR="007F1C98" w:rsidP="001806E3" w:rsidRDefault="007F1C98" w14:paraId="4AA7A3C3" wp14:textId="77777777">
            <w:pPr>
              <w:rPr>
                <w:rFonts w:asciiTheme="majorHAnsi" w:hAnsiTheme="majorHAnsi"/>
                <w:bCs/>
                <w:sz w:val="22"/>
                <w:szCs w:val="22"/>
              </w:rPr>
            </w:pPr>
            <w:r>
              <w:rPr>
                <w:rFonts w:asciiTheme="majorHAnsi" w:hAnsiTheme="majorHAnsi"/>
                <w:bCs/>
                <w:sz w:val="22"/>
                <w:szCs w:val="22"/>
              </w:rPr>
              <w:t>111</w:t>
            </w:r>
          </w:p>
        </w:tc>
      </w:tr>
    </w:tbl>
    <w:p xmlns:wp14="http://schemas.microsoft.com/office/word/2010/wordml" w:rsidR="007F1C98" w:rsidP="00FF204F" w:rsidRDefault="007F1C98" w14:paraId="049F31CB" wp14:textId="77777777">
      <w:pPr>
        <w:rPr>
          <w:rFonts w:asciiTheme="majorHAnsi" w:hAnsiTheme="majorHAnsi"/>
          <w:b/>
          <w:bCs/>
          <w:sz w:val="22"/>
          <w:szCs w:val="22"/>
        </w:rPr>
      </w:pPr>
    </w:p>
    <w:p xmlns:wp14="http://schemas.microsoft.com/office/word/2010/wordml" w:rsidR="00FF204F" w:rsidP="00FF204F" w:rsidRDefault="007F1C98" w14:paraId="2ACDB9BC" wp14:textId="77777777">
      <w:pPr>
        <w:rPr>
          <w:rFonts w:asciiTheme="majorHAnsi" w:hAnsiTheme="majorHAnsi"/>
          <w:b/>
          <w:bCs/>
          <w:sz w:val="22"/>
          <w:szCs w:val="22"/>
        </w:rPr>
      </w:pPr>
      <w:r>
        <w:rPr>
          <w:rFonts w:asciiTheme="majorHAnsi" w:hAnsiTheme="majorHAnsi"/>
          <w:b/>
          <w:bCs/>
          <w:sz w:val="22"/>
          <w:szCs w:val="22"/>
        </w:rPr>
        <w:t>Table 2</w:t>
      </w:r>
      <w:r w:rsidR="00F62F5C">
        <w:rPr>
          <w:rFonts w:asciiTheme="majorHAnsi" w:hAnsiTheme="majorHAnsi"/>
          <w:b/>
          <w:bCs/>
          <w:sz w:val="22"/>
          <w:szCs w:val="22"/>
        </w:rPr>
        <w:t xml:space="preserve">. </w:t>
      </w:r>
      <w:r w:rsidRPr="00F21741" w:rsidR="00FF204F">
        <w:rPr>
          <w:rFonts w:asciiTheme="majorHAnsi" w:hAnsiTheme="majorHAnsi"/>
          <w:b/>
          <w:bCs/>
          <w:sz w:val="22"/>
          <w:szCs w:val="22"/>
        </w:rPr>
        <w:t xml:space="preserve">The top 10 </w:t>
      </w:r>
      <w:r w:rsidR="00EA04B4">
        <w:rPr>
          <w:rFonts w:asciiTheme="majorHAnsi" w:hAnsiTheme="majorHAnsi"/>
          <w:b/>
          <w:bCs/>
          <w:sz w:val="22"/>
          <w:szCs w:val="22"/>
        </w:rPr>
        <w:t xml:space="preserve">single </w:t>
      </w:r>
      <w:r w:rsidRPr="007847F1" w:rsidR="00EA04B4">
        <w:rPr>
          <w:rFonts w:asciiTheme="majorHAnsi" w:hAnsiTheme="majorHAnsi"/>
          <w:b/>
          <w:bCs/>
          <w:sz w:val="22"/>
          <w:szCs w:val="22"/>
          <w:u w:val="single"/>
        </w:rPr>
        <w:t>MEN</w:t>
      </w:r>
      <w:r w:rsidR="00FF204F">
        <w:rPr>
          <w:rFonts w:asciiTheme="majorHAnsi" w:hAnsiTheme="majorHAnsi"/>
          <w:b/>
          <w:bCs/>
          <w:sz w:val="22"/>
          <w:szCs w:val="22"/>
        </w:rPr>
        <w:t xml:space="preserve"> hotspots (Local areas districts with the highest singl</w:t>
      </w:r>
      <w:r w:rsidR="007847F1">
        <w:rPr>
          <w:rFonts w:asciiTheme="majorHAnsi" w:hAnsiTheme="majorHAnsi"/>
          <w:b/>
          <w:bCs/>
          <w:sz w:val="22"/>
          <w:szCs w:val="22"/>
        </w:rPr>
        <w:t xml:space="preserve">e male to single female ratios, in </w:t>
      </w:r>
      <w:r w:rsidR="00FF204F">
        <w:rPr>
          <w:rFonts w:asciiTheme="majorHAnsi" w:hAnsiTheme="majorHAnsi"/>
          <w:b/>
          <w:bCs/>
          <w:sz w:val="22"/>
          <w:szCs w:val="22"/>
        </w:rPr>
        <w:t>England and Wales, ages 18-64)</w:t>
      </w:r>
    </w:p>
    <w:p xmlns:wp14="http://schemas.microsoft.com/office/word/2010/wordml" w:rsidR="00FF204F" w:rsidP="00FF204F" w:rsidRDefault="00FF204F" w14:paraId="53128261" wp14:textId="77777777">
      <w:pPr>
        <w:rPr>
          <w:rFonts w:asciiTheme="majorHAnsi" w:hAnsiTheme="majorHAnsi"/>
          <w:b/>
          <w:bCs/>
          <w:sz w:val="22"/>
          <w:szCs w:val="22"/>
        </w:rPr>
      </w:pPr>
    </w:p>
    <w:tbl>
      <w:tblPr>
        <w:tblStyle w:val="TableGrid"/>
        <w:tblW w:w="0" w:type="auto"/>
        <w:tblLook w:val="04A0" w:firstRow="1" w:lastRow="0" w:firstColumn="1" w:lastColumn="0" w:noHBand="0" w:noVBand="1"/>
      </w:tblPr>
      <w:tblGrid>
        <w:gridCol w:w="817"/>
        <w:gridCol w:w="1985"/>
        <w:gridCol w:w="5714"/>
      </w:tblGrid>
      <w:tr xmlns:wp14="http://schemas.microsoft.com/office/word/2010/wordml" w:rsidR="00EA04B4" w:rsidTr="00EA04B4" w14:paraId="780465C1" wp14:textId="77777777">
        <w:tc>
          <w:tcPr>
            <w:tcW w:w="817" w:type="dxa"/>
            <w:shd w:val="clear" w:color="auto" w:fill="F3F3F3"/>
          </w:tcPr>
          <w:p w:rsidR="00FF204F" w:rsidP="00FF204F" w:rsidRDefault="00FF204F" w14:paraId="21A8F2FE" wp14:textId="77777777">
            <w:pPr>
              <w:rPr>
                <w:rFonts w:asciiTheme="majorHAnsi" w:hAnsiTheme="majorHAnsi"/>
                <w:b/>
                <w:bCs/>
                <w:sz w:val="22"/>
                <w:szCs w:val="22"/>
              </w:rPr>
            </w:pPr>
            <w:r>
              <w:rPr>
                <w:rFonts w:asciiTheme="majorHAnsi" w:hAnsiTheme="majorHAnsi"/>
                <w:b/>
                <w:bCs/>
                <w:sz w:val="22"/>
                <w:szCs w:val="22"/>
              </w:rPr>
              <w:t xml:space="preserve">Rank </w:t>
            </w:r>
          </w:p>
        </w:tc>
        <w:tc>
          <w:tcPr>
            <w:tcW w:w="1985" w:type="dxa"/>
            <w:shd w:val="clear" w:color="auto" w:fill="F3F3F3"/>
          </w:tcPr>
          <w:p w:rsidR="00FF204F" w:rsidP="00FF204F" w:rsidRDefault="00FF204F" w14:paraId="7F4378A6" wp14:textId="77777777">
            <w:pPr>
              <w:rPr>
                <w:rFonts w:asciiTheme="majorHAnsi" w:hAnsiTheme="majorHAnsi"/>
                <w:b/>
                <w:bCs/>
                <w:sz w:val="22"/>
                <w:szCs w:val="22"/>
              </w:rPr>
            </w:pPr>
            <w:r>
              <w:rPr>
                <w:rFonts w:asciiTheme="majorHAnsi" w:hAnsiTheme="majorHAnsi"/>
                <w:b/>
                <w:bCs/>
                <w:sz w:val="22"/>
                <w:szCs w:val="22"/>
              </w:rPr>
              <w:t>Area</w:t>
            </w:r>
          </w:p>
        </w:tc>
        <w:tc>
          <w:tcPr>
            <w:tcW w:w="5714" w:type="dxa"/>
            <w:shd w:val="clear" w:color="auto" w:fill="F3F3F3"/>
          </w:tcPr>
          <w:p w:rsidR="00FF204F" w:rsidP="0086569C" w:rsidRDefault="0086569C" w14:paraId="67CD6B71" wp14:textId="77777777">
            <w:pPr>
              <w:rPr>
                <w:rFonts w:asciiTheme="majorHAnsi" w:hAnsiTheme="majorHAnsi"/>
                <w:b/>
                <w:bCs/>
                <w:sz w:val="22"/>
                <w:szCs w:val="22"/>
              </w:rPr>
            </w:pPr>
            <w:r>
              <w:rPr>
                <w:rFonts w:asciiTheme="majorHAnsi" w:hAnsiTheme="majorHAnsi"/>
                <w:b/>
                <w:bCs/>
                <w:sz w:val="22"/>
                <w:szCs w:val="22"/>
              </w:rPr>
              <w:t xml:space="preserve">Single men </w:t>
            </w:r>
            <w:r w:rsidR="00FF204F">
              <w:rPr>
                <w:rFonts w:asciiTheme="majorHAnsi" w:hAnsiTheme="majorHAnsi"/>
                <w:b/>
                <w:bCs/>
                <w:sz w:val="22"/>
                <w:szCs w:val="22"/>
              </w:rPr>
              <w:t>per 100 single women</w:t>
            </w:r>
          </w:p>
        </w:tc>
      </w:tr>
      <w:tr xmlns:wp14="http://schemas.microsoft.com/office/word/2010/wordml" w:rsidR="00EA04B4" w:rsidTr="00EA04B4" w14:paraId="20C10838" wp14:textId="77777777">
        <w:tc>
          <w:tcPr>
            <w:tcW w:w="817" w:type="dxa"/>
          </w:tcPr>
          <w:p w:rsidRPr="00EA04B4" w:rsidR="00FF204F" w:rsidP="00FF204F" w:rsidRDefault="00EA04B4" w14:paraId="56B20A0C" wp14:textId="77777777">
            <w:pPr>
              <w:rPr>
                <w:rFonts w:asciiTheme="majorHAnsi" w:hAnsiTheme="majorHAnsi"/>
                <w:bCs/>
                <w:sz w:val="22"/>
                <w:szCs w:val="22"/>
              </w:rPr>
            </w:pPr>
            <w:r w:rsidRPr="00EA04B4">
              <w:rPr>
                <w:rFonts w:asciiTheme="majorHAnsi" w:hAnsiTheme="majorHAnsi"/>
                <w:bCs/>
                <w:sz w:val="22"/>
                <w:szCs w:val="22"/>
              </w:rPr>
              <w:t>1</w:t>
            </w:r>
          </w:p>
        </w:tc>
        <w:tc>
          <w:tcPr>
            <w:tcW w:w="1985" w:type="dxa"/>
          </w:tcPr>
          <w:p w:rsidRPr="00EA04B4" w:rsidR="00FF204F" w:rsidP="00FF204F" w:rsidRDefault="00EA04B4" w14:paraId="448A5162" wp14:textId="77777777">
            <w:pPr>
              <w:rPr>
                <w:rFonts w:asciiTheme="majorHAnsi" w:hAnsiTheme="majorHAnsi"/>
                <w:bCs/>
                <w:sz w:val="22"/>
                <w:szCs w:val="22"/>
              </w:rPr>
            </w:pPr>
            <w:r w:rsidRPr="00EA04B4">
              <w:rPr>
                <w:rFonts w:asciiTheme="majorHAnsi" w:hAnsiTheme="majorHAnsi"/>
                <w:bCs/>
                <w:sz w:val="22"/>
                <w:szCs w:val="22"/>
              </w:rPr>
              <w:t xml:space="preserve">City of London </w:t>
            </w:r>
          </w:p>
        </w:tc>
        <w:tc>
          <w:tcPr>
            <w:tcW w:w="5714" w:type="dxa"/>
          </w:tcPr>
          <w:p w:rsidRPr="00EA04B4" w:rsidR="00FF204F" w:rsidP="00FF204F" w:rsidRDefault="00EA04B4" w14:paraId="71A6816C" wp14:textId="77777777">
            <w:pPr>
              <w:rPr>
                <w:rFonts w:asciiTheme="majorHAnsi" w:hAnsiTheme="majorHAnsi"/>
                <w:bCs/>
                <w:sz w:val="22"/>
                <w:szCs w:val="22"/>
              </w:rPr>
            </w:pPr>
            <w:r w:rsidRPr="00EA04B4">
              <w:rPr>
                <w:rFonts w:asciiTheme="majorHAnsi" w:hAnsiTheme="majorHAnsi"/>
                <w:bCs/>
                <w:sz w:val="22"/>
                <w:szCs w:val="22"/>
              </w:rPr>
              <w:t>155</w:t>
            </w:r>
          </w:p>
        </w:tc>
      </w:tr>
      <w:tr xmlns:wp14="http://schemas.microsoft.com/office/word/2010/wordml" w:rsidR="00EA04B4" w:rsidTr="00EA04B4" w14:paraId="04A76B90" wp14:textId="77777777">
        <w:tc>
          <w:tcPr>
            <w:tcW w:w="817" w:type="dxa"/>
          </w:tcPr>
          <w:p w:rsidRPr="00EA04B4" w:rsidR="00FF204F" w:rsidP="00FF204F" w:rsidRDefault="00EA04B4" w14:paraId="7144751B" wp14:textId="77777777">
            <w:pPr>
              <w:rPr>
                <w:rFonts w:asciiTheme="majorHAnsi" w:hAnsiTheme="majorHAnsi"/>
                <w:bCs/>
                <w:sz w:val="22"/>
                <w:szCs w:val="22"/>
              </w:rPr>
            </w:pPr>
            <w:r w:rsidRPr="00EA04B4">
              <w:rPr>
                <w:rFonts w:asciiTheme="majorHAnsi" w:hAnsiTheme="majorHAnsi"/>
                <w:bCs/>
                <w:sz w:val="22"/>
                <w:szCs w:val="22"/>
              </w:rPr>
              <w:t>2</w:t>
            </w:r>
          </w:p>
        </w:tc>
        <w:tc>
          <w:tcPr>
            <w:tcW w:w="1985" w:type="dxa"/>
          </w:tcPr>
          <w:p w:rsidRPr="00EA04B4" w:rsidR="00FF204F" w:rsidP="00FF204F" w:rsidRDefault="00EA04B4" w14:paraId="413FD249" wp14:textId="77777777">
            <w:pPr>
              <w:rPr>
                <w:rFonts w:asciiTheme="majorHAnsi" w:hAnsiTheme="majorHAnsi"/>
                <w:bCs/>
                <w:sz w:val="22"/>
                <w:szCs w:val="22"/>
              </w:rPr>
            </w:pPr>
            <w:r w:rsidRPr="00EA04B4">
              <w:rPr>
                <w:rFonts w:asciiTheme="majorHAnsi" w:hAnsiTheme="majorHAnsi"/>
                <w:bCs/>
                <w:sz w:val="22"/>
                <w:szCs w:val="22"/>
              </w:rPr>
              <w:t>Newham</w:t>
            </w:r>
          </w:p>
        </w:tc>
        <w:tc>
          <w:tcPr>
            <w:tcW w:w="5714" w:type="dxa"/>
          </w:tcPr>
          <w:p w:rsidRPr="00EA04B4" w:rsidR="00FF204F" w:rsidP="00FF204F" w:rsidRDefault="00EA04B4" w14:paraId="29CB5CC8" wp14:textId="77777777">
            <w:pPr>
              <w:rPr>
                <w:rFonts w:asciiTheme="majorHAnsi" w:hAnsiTheme="majorHAnsi"/>
                <w:bCs/>
                <w:sz w:val="22"/>
                <w:szCs w:val="22"/>
              </w:rPr>
            </w:pPr>
            <w:r w:rsidRPr="00EA04B4">
              <w:rPr>
                <w:rFonts w:asciiTheme="majorHAnsi" w:hAnsiTheme="majorHAnsi"/>
                <w:bCs/>
                <w:sz w:val="22"/>
                <w:szCs w:val="22"/>
              </w:rPr>
              <w:t>126</w:t>
            </w:r>
          </w:p>
        </w:tc>
      </w:tr>
      <w:tr xmlns:wp14="http://schemas.microsoft.com/office/word/2010/wordml" w:rsidR="00EA04B4" w:rsidTr="00EA04B4" w14:paraId="61A61EB1" wp14:textId="77777777">
        <w:tc>
          <w:tcPr>
            <w:tcW w:w="817" w:type="dxa"/>
          </w:tcPr>
          <w:p w:rsidRPr="00EA04B4" w:rsidR="00FF204F" w:rsidP="00FF204F" w:rsidRDefault="00EA04B4" w14:paraId="0B778152" wp14:textId="77777777">
            <w:pPr>
              <w:rPr>
                <w:rFonts w:asciiTheme="majorHAnsi" w:hAnsiTheme="majorHAnsi"/>
                <w:bCs/>
                <w:sz w:val="22"/>
                <w:szCs w:val="22"/>
              </w:rPr>
            </w:pPr>
            <w:r w:rsidRPr="00EA04B4">
              <w:rPr>
                <w:rFonts w:asciiTheme="majorHAnsi" w:hAnsiTheme="majorHAnsi"/>
                <w:bCs/>
                <w:sz w:val="22"/>
                <w:szCs w:val="22"/>
              </w:rPr>
              <w:t>3</w:t>
            </w:r>
          </w:p>
        </w:tc>
        <w:tc>
          <w:tcPr>
            <w:tcW w:w="1985" w:type="dxa"/>
          </w:tcPr>
          <w:p w:rsidRPr="00EA04B4" w:rsidR="00FF204F" w:rsidP="00FF204F" w:rsidRDefault="00EA04B4" w14:paraId="7D76455A" wp14:textId="77777777">
            <w:pPr>
              <w:rPr>
                <w:rFonts w:asciiTheme="majorHAnsi" w:hAnsiTheme="majorHAnsi"/>
                <w:bCs/>
                <w:sz w:val="22"/>
                <w:szCs w:val="22"/>
              </w:rPr>
            </w:pPr>
            <w:r w:rsidRPr="00EA04B4">
              <w:rPr>
                <w:rFonts w:asciiTheme="majorHAnsi" w:hAnsiTheme="majorHAnsi"/>
                <w:bCs/>
                <w:sz w:val="22"/>
                <w:szCs w:val="22"/>
              </w:rPr>
              <w:t>Isles of Scilly</w:t>
            </w:r>
          </w:p>
        </w:tc>
        <w:tc>
          <w:tcPr>
            <w:tcW w:w="5714" w:type="dxa"/>
          </w:tcPr>
          <w:p w:rsidRPr="00EA04B4" w:rsidR="00FF204F" w:rsidP="00FF204F" w:rsidRDefault="00EA04B4" w14:paraId="2714F9DC" wp14:textId="77777777">
            <w:pPr>
              <w:rPr>
                <w:rFonts w:asciiTheme="majorHAnsi" w:hAnsiTheme="majorHAnsi"/>
                <w:bCs/>
                <w:sz w:val="22"/>
                <w:szCs w:val="22"/>
              </w:rPr>
            </w:pPr>
            <w:r w:rsidRPr="00EA04B4">
              <w:rPr>
                <w:rFonts w:asciiTheme="majorHAnsi" w:hAnsiTheme="majorHAnsi"/>
                <w:bCs/>
                <w:sz w:val="22"/>
                <w:szCs w:val="22"/>
              </w:rPr>
              <w:t>119</w:t>
            </w:r>
          </w:p>
        </w:tc>
      </w:tr>
      <w:tr xmlns:wp14="http://schemas.microsoft.com/office/word/2010/wordml" w:rsidR="00EA04B4" w:rsidTr="00EA04B4" w14:paraId="572148CE" wp14:textId="77777777">
        <w:tc>
          <w:tcPr>
            <w:tcW w:w="817" w:type="dxa"/>
          </w:tcPr>
          <w:p w:rsidRPr="00EA04B4" w:rsidR="00FF204F" w:rsidP="00FF204F" w:rsidRDefault="00EA04B4" w14:paraId="279935FF" wp14:textId="77777777">
            <w:pPr>
              <w:rPr>
                <w:rFonts w:asciiTheme="majorHAnsi" w:hAnsiTheme="majorHAnsi"/>
                <w:bCs/>
                <w:sz w:val="22"/>
                <w:szCs w:val="22"/>
              </w:rPr>
            </w:pPr>
            <w:r w:rsidRPr="00EA04B4">
              <w:rPr>
                <w:rFonts w:asciiTheme="majorHAnsi" w:hAnsiTheme="majorHAnsi"/>
                <w:bCs/>
                <w:sz w:val="22"/>
                <w:szCs w:val="22"/>
              </w:rPr>
              <w:t>4</w:t>
            </w:r>
          </w:p>
        </w:tc>
        <w:tc>
          <w:tcPr>
            <w:tcW w:w="1985" w:type="dxa"/>
          </w:tcPr>
          <w:p w:rsidRPr="00EA04B4" w:rsidR="00FF204F" w:rsidP="00FF204F" w:rsidRDefault="00EA04B4" w14:paraId="3765D23D" wp14:textId="77777777">
            <w:pPr>
              <w:rPr>
                <w:rFonts w:asciiTheme="majorHAnsi" w:hAnsiTheme="majorHAnsi"/>
                <w:bCs/>
                <w:sz w:val="22"/>
                <w:szCs w:val="22"/>
              </w:rPr>
            </w:pPr>
            <w:r w:rsidRPr="00EA04B4">
              <w:rPr>
                <w:rFonts w:asciiTheme="majorHAnsi" w:hAnsiTheme="majorHAnsi"/>
                <w:bCs/>
                <w:sz w:val="22"/>
                <w:szCs w:val="22"/>
              </w:rPr>
              <w:t xml:space="preserve">Cambridge </w:t>
            </w:r>
          </w:p>
        </w:tc>
        <w:tc>
          <w:tcPr>
            <w:tcW w:w="5714" w:type="dxa"/>
          </w:tcPr>
          <w:p w:rsidRPr="00EA04B4" w:rsidR="00FF204F" w:rsidP="00FF204F" w:rsidRDefault="00EA04B4" w14:paraId="759D24EC" wp14:textId="77777777">
            <w:pPr>
              <w:rPr>
                <w:rFonts w:asciiTheme="majorHAnsi" w:hAnsiTheme="majorHAnsi"/>
                <w:bCs/>
                <w:sz w:val="22"/>
                <w:szCs w:val="22"/>
              </w:rPr>
            </w:pPr>
            <w:r>
              <w:rPr>
                <w:rFonts w:asciiTheme="majorHAnsi" w:hAnsiTheme="majorHAnsi"/>
                <w:bCs/>
                <w:sz w:val="22"/>
                <w:szCs w:val="22"/>
              </w:rPr>
              <w:t>117</w:t>
            </w:r>
          </w:p>
        </w:tc>
      </w:tr>
      <w:tr xmlns:wp14="http://schemas.microsoft.com/office/word/2010/wordml" w:rsidR="00EA04B4" w:rsidTr="00EA04B4" w14:paraId="31DFE320" wp14:textId="77777777">
        <w:tc>
          <w:tcPr>
            <w:tcW w:w="817" w:type="dxa"/>
          </w:tcPr>
          <w:p w:rsidRPr="00EA04B4" w:rsidR="00FF204F" w:rsidP="00FF204F" w:rsidRDefault="00EA04B4" w14:paraId="44240AAE" wp14:textId="77777777">
            <w:pPr>
              <w:rPr>
                <w:rFonts w:asciiTheme="majorHAnsi" w:hAnsiTheme="majorHAnsi"/>
                <w:bCs/>
                <w:sz w:val="22"/>
                <w:szCs w:val="22"/>
              </w:rPr>
            </w:pPr>
            <w:r w:rsidRPr="00EA04B4">
              <w:rPr>
                <w:rFonts w:asciiTheme="majorHAnsi" w:hAnsiTheme="majorHAnsi"/>
                <w:bCs/>
                <w:sz w:val="22"/>
                <w:szCs w:val="22"/>
              </w:rPr>
              <w:t>5</w:t>
            </w:r>
          </w:p>
        </w:tc>
        <w:tc>
          <w:tcPr>
            <w:tcW w:w="1985" w:type="dxa"/>
          </w:tcPr>
          <w:p w:rsidRPr="00EA04B4" w:rsidR="00FF204F" w:rsidP="00FF204F" w:rsidRDefault="00EA04B4" w14:paraId="4D8AE09A" wp14:textId="77777777">
            <w:pPr>
              <w:rPr>
                <w:rFonts w:asciiTheme="majorHAnsi" w:hAnsiTheme="majorHAnsi"/>
                <w:bCs/>
                <w:sz w:val="22"/>
                <w:szCs w:val="22"/>
              </w:rPr>
            </w:pPr>
            <w:r w:rsidRPr="00EA04B4">
              <w:rPr>
                <w:rFonts w:asciiTheme="majorHAnsi" w:hAnsiTheme="majorHAnsi"/>
                <w:bCs/>
                <w:sz w:val="22"/>
                <w:szCs w:val="22"/>
              </w:rPr>
              <w:t xml:space="preserve">Forest Heath </w:t>
            </w:r>
          </w:p>
        </w:tc>
        <w:tc>
          <w:tcPr>
            <w:tcW w:w="5714" w:type="dxa"/>
          </w:tcPr>
          <w:p w:rsidRPr="00EA04B4" w:rsidR="00FF204F" w:rsidP="00FF204F" w:rsidRDefault="00EA04B4" w14:paraId="6172A7E3" wp14:textId="77777777">
            <w:pPr>
              <w:rPr>
                <w:rFonts w:asciiTheme="majorHAnsi" w:hAnsiTheme="majorHAnsi"/>
                <w:bCs/>
                <w:sz w:val="22"/>
                <w:szCs w:val="22"/>
              </w:rPr>
            </w:pPr>
            <w:r>
              <w:rPr>
                <w:rFonts w:asciiTheme="majorHAnsi" w:hAnsiTheme="majorHAnsi"/>
                <w:bCs/>
                <w:sz w:val="22"/>
                <w:szCs w:val="22"/>
              </w:rPr>
              <w:t>117</w:t>
            </w:r>
          </w:p>
        </w:tc>
      </w:tr>
      <w:tr xmlns:wp14="http://schemas.microsoft.com/office/word/2010/wordml" w:rsidR="00EA04B4" w:rsidTr="00EA04B4" w14:paraId="6625E6F5" wp14:textId="77777777">
        <w:tc>
          <w:tcPr>
            <w:tcW w:w="817" w:type="dxa"/>
          </w:tcPr>
          <w:p w:rsidRPr="00EA04B4" w:rsidR="00FF204F" w:rsidP="00FF204F" w:rsidRDefault="00EA04B4" w14:paraId="1B87E3DE" wp14:textId="77777777">
            <w:pPr>
              <w:rPr>
                <w:rFonts w:asciiTheme="majorHAnsi" w:hAnsiTheme="majorHAnsi"/>
                <w:bCs/>
                <w:sz w:val="22"/>
                <w:szCs w:val="22"/>
              </w:rPr>
            </w:pPr>
            <w:r w:rsidRPr="00EA04B4">
              <w:rPr>
                <w:rFonts w:asciiTheme="majorHAnsi" w:hAnsiTheme="majorHAnsi"/>
                <w:bCs/>
                <w:sz w:val="22"/>
                <w:szCs w:val="22"/>
              </w:rPr>
              <w:t>6</w:t>
            </w:r>
          </w:p>
        </w:tc>
        <w:tc>
          <w:tcPr>
            <w:tcW w:w="1985" w:type="dxa"/>
          </w:tcPr>
          <w:p w:rsidRPr="00EA04B4" w:rsidR="00FF204F" w:rsidP="00FF204F" w:rsidRDefault="00EA04B4" w14:paraId="2D171276" wp14:textId="77777777">
            <w:pPr>
              <w:rPr>
                <w:rFonts w:asciiTheme="majorHAnsi" w:hAnsiTheme="majorHAnsi"/>
                <w:bCs/>
                <w:sz w:val="22"/>
                <w:szCs w:val="22"/>
              </w:rPr>
            </w:pPr>
            <w:r w:rsidRPr="00EA04B4">
              <w:rPr>
                <w:rFonts w:asciiTheme="majorHAnsi" w:hAnsiTheme="majorHAnsi"/>
                <w:bCs/>
                <w:sz w:val="22"/>
                <w:szCs w:val="22"/>
              </w:rPr>
              <w:t xml:space="preserve">Stafford </w:t>
            </w:r>
          </w:p>
        </w:tc>
        <w:tc>
          <w:tcPr>
            <w:tcW w:w="5714" w:type="dxa"/>
          </w:tcPr>
          <w:p w:rsidRPr="00EA04B4" w:rsidR="00FF204F" w:rsidP="00FF204F" w:rsidRDefault="00EA04B4" w14:paraId="2B511AAB" wp14:textId="77777777">
            <w:pPr>
              <w:rPr>
                <w:rFonts w:asciiTheme="majorHAnsi" w:hAnsiTheme="majorHAnsi"/>
                <w:bCs/>
                <w:sz w:val="22"/>
                <w:szCs w:val="22"/>
              </w:rPr>
            </w:pPr>
            <w:r>
              <w:rPr>
                <w:rFonts w:asciiTheme="majorHAnsi" w:hAnsiTheme="majorHAnsi"/>
                <w:bCs/>
                <w:sz w:val="22"/>
                <w:szCs w:val="22"/>
              </w:rPr>
              <w:t>116</w:t>
            </w:r>
          </w:p>
        </w:tc>
      </w:tr>
      <w:tr xmlns:wp14="http://schemas.microsoft.com/office/word/2010/wordml" w:rsidR="00EA04B4" w:rsidTr="00EA04B4" w14:paraId="7822B7F8" wp14:textId="77777777">
        <w:tc>
          <w:tcPr>
            <w:tcW w:w="817" w:type="dxa"/>
          </w:tcPr>
          <w:p w:rsidRPr="00EA04B4" w:rsidR="00FF204F" w:rsidP="00FF204F" w:rsidRDefault="00EA04B4" w14:paraId="109B8484" wp14:textId="77777777">
            <w:pPr>
              <w:rPr>
                <w:rFonts w:asciiTheme="majorHAnsi" w:hAnsiTheme="majorHAnsi"/>
                <w:bCs/>
                <w:sz w:val="22"/>
                <w:szCs w:val="22"/>
              </w:rPr>
            </w:pPr>
            <w:r w:rsidRPr="00EA04B4">
              <w:rPr>
                <w:rFonts w:asciiTheme="majorHAnsi" w:hAnsiTheme="majorHAnsi"/>
                <w:bCs/>
                <w:sz w:val="22"/>
                <w:szCs w:val="22"/>
              </w:rPr>
              <w:t>7</w:t>
            </w:r>
          </w:p>
        </w:tc>
        <w:tc>
          <w:tcPr>
            <w:tcW w:w="1985" w:type="dxa"/>
          </w:tcPr>
          <w:p w:rsidRPr="00EA04B4" w:rsidR="00FF204F" w:rsidP="00FF204F" w:rsidRDefault="00EA04B4" w14:paraId="7C3BB24D" wp14:textId="77777777">
            <w:pPr>
              <w:rPr>
                <w:rFonts w:asciiTheme="majorHAnsi" w:hAnsiTheme="majorHAnsi"/>
                <w:bCs/>
                <w:sz w:val="22"/>
                <w:szCs w:val="22"/>
              </w:rPr>
            </w:pPr>
            <w:r w:rsidRPr="00EA04B4">
              <w:rPr>
                <w:rFonts w:asciiTheme="majorHAnsi" w:hAnsiTheme="majorHAnsi"/>
                <w:bCs/>
                <w:sz w:val="22"/>
                <w:szCs w:val="22"/>
              </w:rPr>
              <w:t xml:space="preserve">Southampton </w:t>
            </w:r>
          </w:p>
        </w:tc>
        <w:tc>
          <w:tcPr>
            <w:tcW w:w="5714" w:type="dxa"/>
          </w:tcPr>
          <w:p w:rsidRPr="00EA04B4" w:rsidR="00FF204F" w:rsidP="00FF204F" w:rsidRDefault="00EA04B4" w14:paraId="48C5B3BB" wp14:textId="77777777">
            <w:pPr>
              <w:rPr>
                <w:rFonts w:asciiTheme="majorHAnsi" w:hAnsiTheme="majorHAnsi"/>
                <w:bCs/>
                <w:sz w:val="22"/>
                <w:szCs w:val="22"/>
              </w:rPr>
            </w:pPr>
            <w:r>
              <w:rPr>
                <w:rFonts w:asciiTheme="majorHAnsi" w:hAnsiTheme="majorHAnsi"/>
                <w:bCs/>
                <w:sz w:val="22"/>
                <w:szCs w:val="22"/>
              </w:rPr>
              <w:t>116</w:t>
            </w:r>
          </w:p>
        </w:tc>
      </w:tr>
      <w:tr xmlns:wp14="http://schemas.microsoft.com/office/word/2010/wordml" w:rsidR="00EA04B4" w:rsidTr="00EA04B4" w14:paraId="1BD3BBF7" wp14:textId="77777777">
        <w:tc>
          <w:tcPr>
            <w:tcW w:w="817" w:type="dxa"/>
          </w:tcPr>
          <w:p w:rsidRPr="00EA04B4" w:rsidR="00FF204F" w:rsidP="00FF204F" w:rsidRDefault="00EA04B4" w14:paraId="03853697" wp14:textId="77777777">
            <w:pPr>
              <w:rPr>
                <w:rFonts w:asciiTheme="majorHAnsi" w:hAnsiTheme="majorHAnsi"/>
                <w:bCs/>
                <w:sz w:val="22"/>
                <w:szCs w:val="22"/>
              </w:rPr>
            </w:pPr>
            <w:r w:rsidRPr="00EA04B4">
              <w:rPr>
                <w:rFonts w:asciiTheme="majorHAnsi" w:hAnsiTheme="majorHAnsi"/>
                <w:bCs/>
                <w:sz w:val="22"/>
                <w:szCs w:val="22"/>
              </w:rPr>
              <w:lastRenderedPageBreak/>
              <w:t>8</w:t>
            </w:r>
          </w:p>
        </w:tc>
        <w:tc>
          <w:tcPr>
            <w:tcW w:w="1985" w:type="dxa"/>
          </w:tcPr>
          <w:p w:rsidRPr="00EA04B4" w:rsidR="00FF204F" w:rsidP="00FF204F" w:rsidRDefault="00EA04B4" w14:paraId="1201B749" wp14:textId="77777777">
            <w:pPr>
              <w:rPr>
                <w:rFonts w:asciiTheme="majorHAnsi" w:hAnsiTheme="majorHAnsi"/>
                <w:bCs/>
                <w:sz w:val="22"/>
                <w:szCs w:val="22"/>
              </w:rPr>
            </w:pPr>
            <w:r w:rsidRPr="00EA04B4">
              <w:rPr>
                <w:rFonts w:asciiTheme="majorHAnsi" w:hAnsiTheme="majorHAnsi"/>
                <w:bCs/>
                <w:sz w:val="22"/>
                <w:szCs w:val="22"/>
              </w:rPr>
              <w:t xml:space="preserve">Copeland </w:t>
            </w:r>
          </w:p>
        </w:tc>
        <w:tc>
          <w:tcPr>
            <w:tcW w:w="5714" w:type="dxa"/>
          </w:tcPr>
          <w:p w:rsidRPr="00EA04B4" w:rsidR="00FF204F" w:rsidP="00FF204F" w:rsidRDefault="00EA04B4" w14:paraId="7FBB681B" wp14:textId="77777777">
            <w:pPr>
              <w:rPr>
                <w:rFonts w:asciiTheme="majorHAnsi" w:hAnsiTheme="majorHAnsi"/>
                <w:bCs/>
                <w:sz w:val="22"/>
                <w:szCs w:val="22"/>
              </w:rPr>
            </w:pPr>
            <w:r>
              <w:rPr>
                <w:rFonts w:asciiTheme="majorHAnsi" w:hAnsiTheme="majorHAnsi"/>
                <w:bCs/>
                <w:sz w:val="22"/>
                <w:szCs w:val="22"/>
              </w:rPr>
              <w:t>115</w:t>
            </w:r>
          </w:p>
        </w:tc>
      </w:tr>
      <w:tr xmlns:wp14="http://schemas.microsoft.com/office/word/2010/wordml" w:rsidR="00EA04B4" w:rsidTr="00EA04B4" w14:paraId="5396A4D2" wp14:textId="77777777">
        <w:tc>
          <w:tcPr>
            <w:tcW w:w="817" w:type="dxa"/>
          </w:tcPr>
          <w:p w:rsidRPr="00EA04B4" w:rsidR="00FF204F" w:rsidP="00FF204F" w:rsidRDefault="00EA04B4" w14:paraId="089009E4" wp14:textId="77777777">
            <w:pPr>
              <w:rPr>
                <w:rFonts w:asciiTheme="majorHAnsi" w:hAnsiTheme="majorHAnsi"/>
                <w:bCs/>
                <w:sz w:val="22"/>
                <w:szCs w:val="22"/>
              </w:rPr>
            </w:pPr>
            <w:r w:rsidRPr="00EA04B4">
              <w:rPr>
                <w:rFonts w:asciiTheme="majorHAnsi" w:hAnsiTheme="majorHAnsi"/>
                <w:bCs/>
                <w:sz w:val="22"/>
                <w:szCs w:val="22"/>
              </w:rPr>
              <w:t>9</w:t>
            </w:r>
          </w:p>
        </w:tc>
        <w:tc>
          <w:tcPr>
            <w:tcW w:w="1985" w:type="dxa"/>
          </w:tcPr>
          <w:p w:rsidRPr="00EA04B4" w:rsidR="00FF204F" w:rsidP="00FF204F" w:rsidRDefault="00EA04B4" w14:paraId="5AF1B4D8" wp14:textId="77777777">
            <w:pPr>
              <w:rPr>
                <w:rFonts w:asciiTheme="majorHAnsi" w:hAnsiTheme="majorHAnsi"/>
                <w:bCs/>
                <w:sz w:val="22"/>
                <w:szCs w:val="22"/>
              </w:rPr>
            </w:pPr>
            <w:r w:rsidRPr="00EA04B4">
              <w:rPr>
                <w:rFonts w:asciiTheme="majorHAnsi" w:hAnsiTheme="majorHAnsi"/>
                <w:bCs/>
                <w:sz w:val="22"/>
                <w:szCs w:val="22"/>
              </w:rPr>
              <w:t xml:space="preserve">Tower Hamlets </w:t>
            </w:r>
          </w:p>
        </w:tc>
        <w:tc>
          <w:tcPr>
            <w:tcW w:w="5714" w:type="dxa"/>
          </w:tcPr>
          <w:p w:rsidRPr="00EA04B4" w:rsidR="00FF204F" w:rsidP="00EA04B4" w:rsidRDefault="00EA04B4" w14:paraId="14760860" wp14:textId="77777777">
            <w:pPr>
              <w:tabs>
                <w:tab w:val="left" w:pos="1005"/>
              </w:tabs>
              <w:jc w:val="both"/>
              <w:rPr>
                <w:rFonts w:asciiTheme="majorHAnsi" w:hAnsiTheme="majorHAnsi"/>
                <w:bCs/>
                <w:sz w:val="22"/>
                <w:szCs w:val="22"/>
              </w:rPr>
            </w:pPr>
            <w:r>
              <w:rPr>
                <w:rFonts w:asciiTheme="majorHAnsi" w:hAnsiTheme="majorHAnsi"/>
                <w:bCs/>
                <w:sz w:val="22"/>
                <w:szCs w:val="22"/>
              </w:rPr>
              <w:t>115</w:t>
            </w:r>
          </w:p>
        </w:tc>
      </w:tr>
      <w:tr xmlns:wp14="http://schemas.microsoft.com/office/word/2010/wordml" w:rsidR="00EA04B4" w:rsidTr="00EA04B4" w14:paraId="15F19D9B" wp14:textId="77777777">
        <w:tc>
          <w:tcPr>
            <w:tcW w:w="817" w:type="dxa"/>
          </w:tcPr>
          <w:p w:rsidRPr="00EA04B4" w:rsidR="00FF204F" w:rsidP="00FF204F" w:rsidRDefault="00EA04B4" w14:paraId="446DE71A" wp14:textId="77777777">
            <w:pPr>
              <w:rPr>
                <w:rFonts w:asciiTheme="majorHAnsi" w:hAnsiTheme="majorHAnsi"/>
                <w:bCs/>
                <w:sz w:val="22"/>
                <w:szCs w:val="22"/>
              </w:rPr>
            </w:pPr>
            <w:r w:rsidRPr="00EA04B4">
              <w:rPr>
                <w:rFonts w:asciiTheme="majorHAnsi" w:hAnsiTheme="majorHAnsi"/>
                <w:bCs/>
                <w:sz w:val="22"/>
                <w:szCs w:val="22"/>
              </w:rPr>
              <w:t>10</w:t>
            </w:r>
          </w:p>
        </w:tc>
        <w:tc>
          <w:tcPr>
            <w:tcW w:w="1985" w:type="dxa"/>
          </w:tcPr>
          <w:p w:rsidRPr="00EA04B4" w:rsidR="00FF204F" w:rsidP="00FF204F" w:rsidRDefault="00EA04B4" w14:paraId="3B80A8E5" wp14:textId="77777777">
            <w:pPr>
              <w:rPr>
                <w:rFonts w:asciiTheme="majorHAnsi" w:hAnsiTheme="majorHAnsi"/>
                <w:bCs/>
                <w:sz w:val="22"/>
                <w:szCs w:val="22"/>
              </w:rPr>
            </w:pPr>
            <w:r w:rsidRPr="00EA04B4">
              <w:rPr>
                <w:rFonts w:asciiTheme="majorHAnsi" w:hAnsiTheme="majorHAnsi"/>
                <w:bCs/>
                <w:sz w:val="22"/>
                <w:szCs w:val="22"/>
              </w:rPr>
              <w:t xml:space="preserve">Eden </w:t>
            </w:r>
          </w:p>
        </w:tc>
        <w:tc>
          <w:tcPr>
            <w:tcW w:w="5714" w:type="dxa"/>
          </w:tcPr>
          <w:p w:rsidRPr="00EA04B4" w:rsidR="00FF204F" w:rsidP="00FF204F" w:rsidRDefault="00EA04B4" w14:paraId="6B6B3B2F" wp14:textId="77777777">
            <w:pPr>
              <w:rPr>
                <w:rFonts w:asciiTheme="majorHAnsi" w:hAnsiTheme="majorHAnsi"/>
                <w:bCs/>
                <w:sz w:val="22"/>
                <w:szCs w:val="22"/>
              </w:rPr>
            </w:pPr>
            <w:r>
              <w:rPr>
                <w:rFonts w:asciiTheme="majorHAnsi" w:hAnsiTheme="majorHAnsi"/>
                <w:bCs/>
                <w:sz w:val="22"/>
                <w:szCs w:val="22"/>
              </w:rPr>
              <w:t>114</w:t>
            </w:r>
          </w:p>
        </w:tc>
      </w:tr>
    </w:tbl>
    <w:p xmlns:wp14="http://schemas.microsoft.com/office/word/2010/wordml" w:rsidR="00FF204F" w:rsidP="00FF204F" w:rsidRDefault="00FF204F" w14:paraId="62486C05" wp14:textId="77777777">
      <w:pPr>
        <w:rPr>
          <w:rFonts w:asciiTheme="majorHAnsi" w:hAnsiTheme="majorHAnsi"/>
          <w:b/>
          <w:bCs/>
          <w:sz w:val="22"/>
          <w:szCs w:val="22"/>
        </w:rPr>
      </w:pPr>
    </w:p>
    <w:p xmlns:wp14="http://schemas.microsoft.com/office/word/2010/wordml" w:rsidR="00F62F5C" w:rsidP="00FF204F" w:rsidRDefault="00F62F5C" w14:paraId="65080E44" wp14:textId="77777777">
      <w:pPr>
        <w:rPr>
          <w:rFonts w:asciiTheme="majorHAnsi" w:hAnsiTheme="majorHAnsi"/>
          <w:sz w:val="22"/>
          <w:szCs w:val="22"/>
        </w:rPr>
      </w:pPr>
      <w:r>
        <w:rPr>
          <w:rFonts w:asciiTheme="majorHAnsi" w:hAnsiTheme="majorHAnsi"/>
          <w:b/>
          <w:bCs/>
          <w:sz w:val="22"/>
          <w:szCs w:val="22"/>
        </w:rPr>
        <w:t xml:space="preserve">Table 3. </w:t>
      </w:r>
      <w:r w:rsidR="007B730F">
        <w:rPr>
          <w:rFonts w:asciiTheme="majorHAnsi" w:hAnsiTheme="majorHAnsi"/>
          <w:b/>
          <w:bCs/>
          <w:sz w:val="22"/>
          <w:szCs w:val="22"/>
        </w:rPr>
        <w:t>Ratio of s</w:t>
      </w:r>
      <w:r>
        <w:rPr>
          <w:rFonts w:asciiTheme="majorHAnsi" w:hAnsiTheme="majorHAnsi"/>
          <w:b/>
          <w:bCs/>
          <w:sz w:val="22"/>
          <w:szCs w:val="22"/>
        </w:rPr>
        <w:t>ingle men and women</w:t>
      </w:r>
      <w:r w:rsidR="007B730F">
        <w:rPr>
          <w:rFonts w:asciiTheme="majorHAnsi" w:hAnsiTheme="majorHAnsi"/>
          <w:b/>
          <w:bCs/>
          <w:sz w:val="22"/>
          <w:szCs w:val="22"/>
        </w:rPr>
        <w:t>, split by age, and by urban/</w:t>
      </w:r>
      <w:r>
        <w:rPr>
          <w:rFonts w:asciiTheme="majorHAnsi" w:hAnsiTheme="majorHAnsi"/>
          <w:b/>
          <w:bCs/>
          <w:sz w:val="22"/>
          <w:szCs w:val="22"/>
        </w:rPr>
        <w:t xml:space="preserve">rural </w:t>
      </w:r>
    </w:p>
    <w:p xmlns:wp14="http://schemas.microsoft.com/office/word/2010/wordml" w:rsidR="00F62F5C" w:rsidP="00FF204F" w:rsidRDefault="00F62F5C" w14:paraId="4101652C" wp14:textId="77777777">
      <w:pPr>
        <w:rPr>
          <w:rFonts w:asciiTheme="majorHAnsi" w:hAnsiTheme="majorHAnsi"/>
          <w:sz w:val="22"/>
          <w:szCs w:val="22"/>
        </w:rPr>
      </w:pPr>
    </w:p>
    <w:tbl>
      <w:tblPr>
        <w:tblStyle w:val="TableGrid"/>
        <w:tblW w:w="0" w:type="auto"/>
        <w:tblLook w:val="04A0" w:firstRow="1" w:lastRow="0" w:firstColumn="1" w:lastColumn="0" w:noHBand="0" w:noVBand="1"/>
      </w:tblPr>
      <w:tblGrid>
        <w:gridCol w:w="1216"/>
        <w:gridCol w:w="1216"/>
        <w:gridCol w:w="1216"/>
        <w:gridCol w:w="1217"/>
        <w:gridCol w:w="1217"/>
        <w:gridCol w:w="1217"/>
        <w:gridCol w:w="1217"/>
      </w:tblGrid>
      <w:tr xmlns:wp14="http://schemas.microsoft.com/office/word/2010/wordml" w:rsidR="007C27DA" w:rsidTr="007B730F" w14:paraId="3CD850ED" wp14:textId="77777777">
        <w:tc>
          <w:tcPr>
            <w:tcW w:w="1216" w:type="dxa"/>
            <w:vMerge w:val="restart"/>
          </w:tcPr>
          <w:p w:rsidR="007C27DA" w:rsidP="00FF204F" w:rsidRDefault="007C27DA" w14:paraId="4B99056E" wp14:textId="77777777">
            <w:pPr>
              <w:rPr>
                <w:rFonts w:asciiTheme="majorHAnsi" w:hAnsiTheme="majorHAnsi"/>
                <w:sz w:val="22"/>
                <w:szCs w:val="22"/>
              </w:rPr>
            </w:pPr>
          </w:p>
        </w:tc>
        <w:tc>
          <w:tcPr>
            <w:tcW w:w="3649" w:type="dxa"/>
            <w:gridSpan w:val="3"/>
            <w:shd w:val="clear" w:color="auto" w:fill="F3F3F3"/>
          </w:tcPr>
          <w:p w:rsidRPr="007B730F" w:rsidR="007C27DA" w:rsidP="00FF7412" w:rsidRDefault="007C27DA" w14:paraId="259F82C8" wp14:textId="77777777">
            <w:pPr>
              <w:jc w:val="center"/>
              <w:rPr>
                <w:rFonts w:asciiTheme="majorHAnsi" w:hAnsiTheme="majorHAnsi"/>
                <w:b/>
                <w:sz w:val="22"/>
                <w:szCs w:val="22"/>
              </w:rPr>
            </w:pPr>
            <w:r w:rsidRPr="007B730F">
              <w:rPr>
                <w:rFonts w:asciiTheme="majorHAnsi" w:hAnsiTheme="majorHAnsi"/>
                <w:b/>
                <w:sz w:val="22"/>
                <w:szCs w:val="22"/>
              </w:rPr>
              <w:t>Women</w:t>
            </w:r>
          </w:p>
        </w:tc>
        <w:tc>
          <w:tcPr>
            <w:tcW w:w="3651" w:type="dxa"/>
            <w:gridSpan w:val="3"/>
            <w:shd w:val="clear" w:color="auto" w:fill="F3F3F3"/>
          </w:tcPr>
          <w:p w:rsidRPr="007B730F" w:rsidR="007C27DA" w:rsidP="00FF7412" w:rsidRDefault="007C27DA" w14:paraId="71DB796B" wp14:textId="77777777">
            <w:pPr>
              <w:jc w:val="center"/>
              <w:rPr>
                <w:rFonts w:asciiTheme="majorHAnsi" w:hAnsiTheme="majorHAnsi"/>
                <w:b/>
                <w:sz w:val="22"/>
                <w:szCs w:val="22"/>
              </w:rPr>
            </w:pPr>
            <w:r w:rsidRPr="007B730F">
              <w:rPr>
                <w:rFonts w:asciiTheme="majorHAnsi" w:hAnsiTheme="majorHAnsi"/>
                <w:b/>
                <w:sz w:val="22"/>
                <w:szCs w:val="22"/>
              </w:rPr>
              <w:t>Men</w:t>
            </w:r>
          </w:p>
        </w:tc>
      </w:tr>
      <w:tr xmlns:wp14="http://schemas.microsoft.com/office/word/2010/wordml" w:rsidR="007C27DA" w:rsidTr="00FF7412" w14:paraId="26309B8E" wp14:textId="77777777">
        <w:tc>
          <w:tcPr>
            <w:tcW w:w="1216" w:type="dxa"/>
            <w:vMerge/>
          </w:tcPr>
          <w:p w:rsidR="007C27DA" w:rsidP="00FF204F" w:rsidRDefault="007C27DA" w14:paraId="1299C43A" wp14:textId="77777777">
            <w:pPr>
              <w:rPr>
                <w:rFonts w:asciiTheme="majorHAnsi" w:hAnsiTheme="majorHAnsi"/>
                <w:sz w:val="22"/>
                <w:szCs w:val="22"/>
              </w:rPr>
            </w:pPr>
          </w:p>
        </w:tc>
        <w:tc>
          <w:tcPr>
            <w:tcW w:w="1216" w:type="dxa"/>
          </w:tcPr>
          <w:p w:rsidRPr="007B730F" w:rsidR="007C27DA" w:rsidP="00FF204F" w:rsidRDefault="007C27DA" w14:paraId="49342FA9" wp14:textId="77777777">
            <w:pPr>
              <w:rPr>
                <w:rFonts w:asciiTheme="majorHAnsi" w:hAnsiTheme="majorHAnsi"/>
                <w:sz w:val="22"/>
                <w:szCs w:val="22"/>
              </w:rPr>
            </w:pPr>
            <w:r w:rsidRPr="007B730F">
              <w:rPr>
                <w:rFonts w:asciiTheme="majorHAnsi" w:hAnsiTheme="majorHAnsi"/>
                <w:sz w:val="22"/>
                <w:szCs w:val="22"/>
              </w:rPr>
              <w:t>Single women (aged 18-64) per 100 single men (18-64)</w:t>
            </w:r>
          </w:p>
        </w:tc>
        <w:tc>
          <w:tcPr>
            <w:tcW w:w="1216" w:type="dxa"/>
          </w:tcPr>
          <w:p w:rsidRPr="007B730F" w:rsidR="007C27DA" w:rsidP="00FF204F" w:rsidRDefault="007C27DA" w14:paraId="75679C9C" wp14:textId="77777777">
            <w:pPr>
              <w:rPr>
                <w:rFonts w:asciiTheme="majorHAnsi" w:hAnsiTheme="majorHAnsi"/>
                <w:sz w:val="22"/>
                <w:szCs w:val="22"/>
              </w:rPr>
            </w:pPr>
            <w:r w:rsidRPr="007B730F">
              <w:rPr>
                <w:rFonts w:asciiTheme="majorHAnsi" w:hAnsiTheme="majorHAnsi"/>
                <w:sz w:val="22"/>
                <w:szCs w:val="22"/>
              </w:rPr>
              <w:t>Single women (aged 18-34) per 100 single men (aged 18-34)</w:t>
            </w:r>
          </w:p>
        </w:tc>
        <w:tc>
          <w:tcPr>
            <w:tcW w:w="1217" w:type="dxa"/>
          </w:tcPr>
          <w:p w:rsidRPr="007B730F" w:rsidR="007C27DA" w:rsidP="00FF204F" w:rsidRDefault="007C27DA" w14:paraId="667AA450" wp14:textId="77777777">
            <w:pPr>
              <w:rPr>
                <w:rFonts w:asciiTheme="majorHAnsi" w:hAnsiTheme="majorHAnsi"/>
                <w:sz w:val="22"/>
                <w:szCs w:val="22"/>
              </w:rPr>
            </w:pPr>
            <w:r w:rsidRPr="007B730F">
              <w:rPr>
                <w:rFonts w:asciiTheme="majorHAnsi" w:hAnsiTheme="majorHAnsi"/>
                <w:sz w:val="22"/>
                <w:szCs w:val="22"/>
              </w:rPr>
              <w:t xml:space="preserve">Single women (aged 35-64) per 100 single men (aged 35-64) </w:t>
            </w:r>
          </w:p>
        </w:tc>
        <w:tc>
          <w:tcPr>
            <w:tcW w:w="1217" w:type="dxa"/>
          </w:tcPr>
          <w:p w:rsidRPr="007B730F" w:rsidR="007C27DA" w:rsidP="00FF204F" w:rsidRDefault="007C27DA" w14:paraId="3592009A" wp14:textId="77777777">
            <w:pPr>
              <w:rPr>
                <w:rFonts w:asciiTheme="majorHAnsi" w:hAnsiTheme="majorHAnsi"/>
                <w:sz w:val="22"/>
                <w:szCs w:val="22"/>
              </w:rPr>
            </w:pPr>
            <w:r w:rsidRPr="007B730F">
              <w:rPr>
                <w:rFonts w:asciiTheme="majorHAnsi" w:hAnsiTheme="majorHAnsi"/>
                <w:sz w:val="22"/>
                <w:szCs w:val="22"/>
              </w:rPr>
              <w:t xml:space="preserve">Single men (aged 18-64) per 100 single women (aged 18-64) </w:t>
            </w:r>
          </w:p>
        </w:tc>
        <w:tc>
          <w:tcPr>
            <w:tcW w:w="1217" w:type="dxa"/>
          </w:tcPr>
          <w:p w:rsidRPr="007B730F" w:rsidR="007C27DA" w:rsidP="00FF204F" w:rsidRDefault="007C27DA" w14:paraId="48E5D8E4" wp14:textId="77777777">
            <w:pPr>
              <w:rPr>
                <w:rFonts w:asciiTheme="majorHAnsi" w:hAnsiTheme="majorHAnsi"/>
                <w:sz w:val="22"/>
                <w:szCs w:val="22"/>
              </w:rPr>
            </w:pPr>
            <w:r w:rsidRPr="007B730F">
              <w:rPr>
                <w:rFonts w:asciiTheme="majorHAnsi" w:hAnsiTheme="majorHAnsi"/>
                <w:sz w:val="22"/>
                <w:szCs w:val="22"/>
              </w:rPr>
              <w:t xml:space="preserve">Single men (aged 18-34) per 100 single women (aged 18-34) </w:t>
            </w:r>
          </w:p>
        </w:tc>
        <w:tc>
          <w:tcPr>
            <w:tcW w:w="1217" w:type="dxa"/>
          </w:tcPr>
          <w:p w:rsidRPr="007B730F" w:rsidR="007C27DA" w:rsidP="00FF204F" w:rsidRDefault="007C27DA" w14:paraId="42ED8058" wp14:textId="77777777">
            <w:pPr>
              <w:rPr>
                <w:rFonts w:asciiTheme="majorHAnsi" w:hAnsiTheme="majorHAnsi"/>
                <w:sz w:val="22"/>
                <w:szCs w:val="22"/>
              </w:rPr>
            </w:pPr>
            <w:r w:rsidRPr="007B730F">
              <w:rPr>
                <w:rFonts w:asciiTheme="majorHAnsi" w:hAnsiTheme="majorHAnsi"/>
                <w:sz w:val="22"/>
                <w:szCs w:val="22"/>
              </w:rPr>
              <w:t>Single men (aged 35-64) per 100 single women (aged 35-64)</w:t>
            </w:r>
          </w:p>
        </w:tc>
      </w:tr>
      <w:tr xmlns:wp14="http://schemas.microsoft.com/office/word/2010/wordml" w:rsidR="00FF7412" w:rsidTr="00FF7412" w14:paraId="7DEFC8BF" wp14:textId="77777777">
        <w:tc>
          <w:tcPr>
            <w:tcW w:w="1216" w:type="dxa"/>
          </w:tcPr>
          <w:p w:rsidR="00FF7412" w:rsidP="00FF204F" w:rsidRDefault="00FF7412" w14:paraId="4E67404E" wp14:textId="77777777">
            <w:pPr>
              <w:rPr>
                <w:rFonts w:asciiTheme="majorHAnsi" w:hAnsiTheme="majorHAnsi"/>
                <w:sz w:val="22"/>
                <w:szCs w:val="22"/>
              </w:rPr>
            </w:pPr>
            <w:r>
              <w:rPr>
                <w:rFonts w:asciiTheme="majorHAnsi" w:hAnsiTheme="majorHAnsi"/>
                <w:sz w:val="22"/>
                <w:szCs w:val="22"/>
              </w:rPr>
              <w:t>Urban</w:t>
            </w:r>
          </w:p>
        </w:tc>
        <w:tc>
          <w:tcPr>
            <w:tcW w:w="1216" w:type="dxa"/>
          </w:tcPr>
          <w:p w:rsidR="00FF7412" w:rsidP="00FF204F" w:rsidRDefault="002D55D8" w14:paraId="4C1829E2" wp14:textId="77777777">
            <w:pPr>
              <w:rPr>
                <w:rFonts w:asciiTheme="majorHAnsi" w:hAnsiTheme="majorHAnsi"/>
                <w:sz w:val="22"/>
                <w:szCs w:val="22"/>
              </w:rPr>
            </w:pPr>
            <w:r>
              <w:rPr>
                <w:rFonts w:asciiTheme="majorHAnsi" w:hAnsiTheme="majorHAnsi"/>
                <w:sz w:val="22"/>
                <w:szCs w:val="22"/>
              </w:rPr>
              <w:t>99</w:t>
            </w:r>
          </w:p>
        </w:tc>
        <w:tc>
          <w:tcPr>
            <w:tcW w:w="1216" w:type="dxa"/>
          </w:tcPr>
          <w:p w:rsidR="00FF7412" w:rsidP="00FF204F" w:rsidRDefault="002D55D8" w14:paraId="67DDB69B" wp14:textId="77777777">
            <w:pPr>
              <w:rPr>
                <w:rFonts w:asciiTheme="majorHAnsi" w:hAnsiTheme="majorHAnsi"/>
                <w:sz w:val="22"/>
                <w:szCs w:val="22"/>
              </w:rPr>
            </w:pPr>
            <w:r>
              <w:rPr>
                <w:rFonts w:asciiTheme="majorHAnsi" w:hAnsiTheme="majorHAnsi"/>
                <w:sz w:val="22"/>
                <w:szCs w:val="22"/>
              </w:rPr>
              <w:t>8</w:t>
            </w:r>
            <w:r w:rsidR="00B341EA">
              <w:rPr>
                <w:rFonts w:asciiTheme="majorHAnsi" w:hAnsiTheme="majorHAnsi"/>
                <w:sz w:val="22"/>
                <w:szCs w:val="22"/>
              </w:rPr>
              <w:t>7</w:t>
            </w:r>
          </w:p>
        </w:tc>
        <w:tc>
          <w:tcPr>
            <w:tcW w:w="1217" w:type="dxa"/>
          </w:tcPr>
          <w:p w:rsidR="00FF7412" w:rsidP="00FF204F" w:rsidRDefault="002D55D8" w14:paraId="3CD37BB3" wp14:textId="77777777">
            <w:pPr>
              <w:rPr>
                <w:rFonts w:asciiTheme="majorHAnsi" w:hAnsiTheme="majorHAnsi"/>
                <w:sz w:val="22"/>
                <w:szCs w:val="22"/>
              </w:rPr>
            </w:pPr>
            <w:r>
              <w:rPr>
                <w:rFonts w:asciiTheme="majorHAnsi" w:hAnsiTheme="majorHAnsi"/>
                <w:sz w:val="22"/>
                <w:szCs w:val="22"/>
              </w:rPr>
              <w:t>114</w:t>
            </w:r>
          </w:p>
        </w:tc>
        <w:tc>
          <w:tcPr>
            <w:tcW w:w="1217" w:type="dxa"/>
          </w:tcPr>
          <w:p w:rsidR="00FF7412" w:rsidP="00FF204F" w:rsidRDefault="002D55D8" w14:paraId="6666C624" wp14:textId="77777777">
            <w:pPr>
              <w:rPr>
                <w:rFonts w:asciiTheme="majorHAnsi" w:hAnsiTheme="majorHAnsi"/>
                <w:sz w:val="22"/>
                <w:szCs w:val="22"/>
              </w:rPr>
            </w:pPr>
            <w:r>
              <w:rPr>
                <w:rFonts w:asciiTheme="majorHAnsi" w:hAnsiTheme="majorHAnsi"/>
                <w:sz w:val="22"/>
                <w:szCs w:val="22"/>
              </w:rPr>
              <w:t>10</w:t>
            </w:r>
            <w:r w:rsidR="00B341EA">
              <w:rPr>
                <w:rFonts w:asciiTheme="majorHAnsi" w:hAnsiTheme="majorHAnsi"/>
                <w:sz w:val="22"/>
                <w:szCs w:val="22"/>
              </w:rPr>
              <w:t>1</w:t>
            </w:r>
          </w:p>
        </w:tc>
        <w:tc>
          <w:tcPr>
            <w:tcW w:w="1217" w:type="dxa"/>
          </w:tcPr>
          <w:p w:rsidR="00FF7412" w:rsidP="00FF204F" w:rsidRDefault="007B730F" w14:paraId="7837BCBB" wp14:textId="77777777">
            <w:pPr>
              <w:rPr>
                <w:rFonts w:asciiTheme="majorHAnsi" w:hAnsiTheme="majorHAnsi"/>
                <w:sz w:val="22"/>
                <w:szCs w:val="22"/>
              </w:rPr>
            </w:pPr>
            <w:r>
              <w:rPr>
                <w:rFonts w:asciiTheme="majorHAnsi" w:hAnsiTheme="majorHAnsi"/>
                <w:sz w:val="22"/>
                <w:szCs w:val="22"/>
              </w:rPr>
              <w:t>11</w:t>
            </w:r>
            <w:r w:rsidR="00B341EA">
              <w:rPr>
                <w:rFonts w:asciiTheme="majorHAnsi" w:hAnsiTheme="majorHAnsi"/>
                <w:sz w:val="22"/>
                <w:szCs w:val="22"/>
              </w:rPr>
              <w:t>4</w:t>
            </w:r>
          </w:p>
        </w:tc>
        <w:tc>
          <w:tcPr>
            <w:tcW w:w="1217" w:type="dxa"/>
          </w:tcPr>
          <w:p w:rsidR="00FF7412" w:rsidP="00FF204F" w:rsidRDefault="007B730F" w14:paraId="1DCB3458" wp14:textId="77777777">
            <w:pPr>
              <w:rPr>
                <w:rFonts w:asciiTheme="majorHAnsi" w:hAnsiTheme="majorHAnsi"/>
                <w:sz w:val="22"/>
                <w:szCs w:val="22"/>
              </w:rPr>
            </w:pPr>
            <w:r>
              <w:rPr>
                <w:rFonts w:asciiTheme="majorHAnsi" w:hAnsiTheme="majorHAnsi"/>
                <w:sz w:val="22"/>
                <w:szCs w:val="22"/>
              </w:rPr>
              <w:t>8</w:t>
            </w:r>
            <w:r w:rsidR="00B341EA">
              <w:rPr>
                <w:rFonts w:asciiTheme="majorHAnsi" w:hAnsiTheme="majorHAnsi"/>
                <w:sz w:val="22"/>
                <w:szCs w:val="22"/>
              </w:rPr>
              <w:t>8</w:t>
            </w:r>
          </w:p>
        </w:tc>
      </w:tr>
      <w:tr xmlns:wp14="http://schemas.microsoft.com/office/word/2010/wordml" w:rsidR="00FF7412" w:rsidTr="00FF7412" w14:paraId="7C504C60" wp14:textId="77777777">
        <w:tc>
          <w:tcPr>
            <w:tcW w:w="1216" w:type="dxa"/>
          </w:tcPr>
          <w:p w:rsidR="00FF7412" w:rsidP="00FF204F" w:rsidRDefault="00FF7412" w14:paraId="77A103B6" wp14:textId="77777777">
            <w:pPr>
              <w:rPr>
                <w:rFonts w:asciiTheme="majorHAnsi" w:hAnsiTheme="majorHAnsi"/>
                <w:sz w:val="22"/>
                <w:szCs w:val="22"/>
              </w:rPr>
            </w:pPr>
            <w:r>
              <w:rPr>
                <w:rFonts w:asciiTheme="majorHAnsi" w:hAnsiTheme="majorHAnsi"/>
                <w:sz w:val="22"/>
                <w:szCs w:val="22"/>
              </w:rPr>
              <w:t xml:space="preserve">Rural </w:t>
            </w:r>
          </w:p>
        </w:tc>
        <w:tc>
          <w:tcPr>
            <w:tcW w:w="1216" w:type="dxa"/>
          </w:tcPr>
          <w:p w:rsidR="00FF7412" w:rsidP="00FF204F" w:rsidRDefault="007B730F" w14:paraId="5C30BB71" wp14:textId="77777777">
            <w:pPr>
              <w:rPr>
                <w:rFonts w:asciiTheme="majorHAnsi" w:hAnsiTheme="majorHAnsi"/>
                <w:sz w:val="22"/>
                <w:szCs w:val="22"/>
              </w:rPr>
            </w:pPr>
            <w:r>
              <w:rPr>
                <w:rFonts w:asciiTheme="majorHAnsi" w:hAnsiTheme="majorHAnsi"/>
                <w:sz w:val="22"/>
                <w:szCs w:val="22"/>
              </w:rPr>
              <w:t>9</w:t>
            </w:r>
            <w:r w:rsidR="00B341EA">
              <w:rPr>
                <w:rFonts w:asciiTheme="majorHAnsi" w:hAnsiTheme="majorHAnsi"/>
                <w:sz w:val="22"/>
                <w:szCs w:val="22"/>
              </w:rPr>
              <w:t>7</w:t>
            </w:r>
          </w:p>
        </w:tc>
        <w:tc>
          <w:tcPr>
            <w:tcW w:w="1216" w:type="dxa"/>
          </w:tcPr>
          <w:p w:rsidR="00FF7412" w:rsidP="00FF204F" w:rsidRDefault="007B730F" w14:paraId="0F8EA849" wp14:textId="77777777">
            <w:pPr>
              <w:rPr>
                <w:rFonts w:asciiTheme="majorHAnsi" w:hAnsiTheme="majorHAnsi"/>
                <w:sz w:val="22"/>
                <w:szCs w:val="22"/>
              </w:rPr>
            </w:pPr>
            <w:r>
              <w:rPr>
                <w:rFonts w:asciiTheme="majorHAnsi" w:hAnsiTheme="majorHAnsi"/>
                <w:sz w:val="22"/>
                <w:szCs w:val="22"/>
              </w:rPr>
              <w:t>8</w:t>
            </w:r>
            <w:r w:rsidR="00B341EA">
              <w:rPr>
                <w:rFonts w:asciiTheme="majorHAnsi" w:hAnsiTheme="majorHAnsi"/>
                <w:sz w:val="22"/>
                <w:szCs w:val="22"/>
              </w:rPr>
              <w:t>0</w:t>
            </w:r>
          </w:p>
        </w:tc>
        <w:tc>
          <w:tcPr>
            <w:tcW w:w="1217" w:type="dxa"/>
          </w:tcPr>
          <w:p w:rsidR="00FF7412" w:rsidP="00FF204F" w:rsidRDefault="007B730F" w14:paraId="195196DE" wp14:textId="77777777">
            <w:pPr>
              <w:rPr>
                <w:rFonts w:asciiTheme="majorHAnsi" w:hAnsiTheme="majorHAnsi"/>
                <w:sz w:val="22"/>
                <w:szCs w:val="22"/>
              </w:rPr>
            </w:pPr>
            <w:r>
              <w:rPr>
                <w:rFonts w:asciiTheme="majorHAnsi" w:hAnsiTheme="majorHAnsi"/>
                <w:sz w:val="22"/>
                <w:szCs w:val="22"/>
              </w:rPr>
              <w:t>11</w:t>
            </w:r>
            <w:r w:rsidR="00B341EA">
              <w:rPr>
                <w:rFonts w:asciiTheme="majorHAnsi" w:hAnsiTheme="majorHAnsi"/>
                <w:sz w:val="22"/>
                <w:szCs w:val="22"/>
              </w:rPr>
              <w:t>1</w:t>
            </w:r>
          </w:p>
        </w:tc>
        <w:tc>
          <w:tcPr>
            <w:tcW w:w="1217" w:type="dxa"/>
          </w:tcPr>
          <w:p w:rsidR="00FF7412" w:rsidP="00FF204F" w:rsidRDefault="007B730F" w14:paraId="49FB466E" wp14:textId="77777777">
            <w:pPr>
              <w:rPr>
                <w:rFonts w:asciiTheme="majorHAnsi" w:hAnsiTheme="majorHAnsi"/>
                <w:sz w:val="22"/>
                <w:szCs w:val="22"/>
              </w:rPr>
            </w:pPr>
            <w:r>
              <w:rPr>
                <w:rFonts w:asciiTheme="majorHAnsi" w:hAnsiTheme="majorHAnsi"/>
                <w:sz w:val="22"/>
                <w:szCs w:val="22"/>
              </w:rPr>
              <w:t>10</w:t>
            </w:r>
            <w:r w:rsidR="00B341EA">
              <w:rPr>
                <w:rFonts w:asciiTheme="majorHAnsi" w:hAnsiTheme="majorHAnsi"/>
                <w:sz w:val="22"/>
                <w:szCs w:val="22"/>
              </w:rPr>
              <w:t>3</w:t>
            </w:r>
          </w:p>
        </w:tc>
        <w:tc>
          <w:tcPr>
            <w:tcW w:w="1217" w:type="dxa"/>
          </w:tcPr>
          <w:p w:rsidR="00FF7412" w:rsidP="00FF204F" w:rsidRDefault="007B730F" w14:paraId="6F5FA94C" wp14:textId="77777777">
            <w:pPr>
              <w:rPr>
                <w:rFonts w:asciiTheme="majorHAnsi" w:hAnsiTheme="majorHAnsi"/>
                <w:sz w:val="22"/>
                <w:szCs w:val="22"/>
              </w:rPr>
            </w:pPr>
            <w:r>
              <w:rPr>
                <w:rFonts w:asciiTheme="majorHAnsi" w:hAnsiTheme="majorHAnsi"/>
                <w:sz w:val="22"/>
                <w:szCs w:val="22"/>
              </w:rPr>
              <w:t>12</w:t>
            </w:r>
            <w:r w:rsidR="00B341EA">
              <w:rPr>
                <w:rFonts w:asciiTheme="majorHAnsi" w:hAnsiTheme="majorHAnsi"/>
                <w:sz w:val="22"/>
                <w:szCs w:val="22"/>
              </w:rPr>
              <w:t>5</w:t>
            </w:r>
          </w:p>
        </w:tc>
        <w:tc>
          <w:tcPr>
            <w:tcW w:w="1217" w:type="dxa"/>
          </w:tcPr>
          <w:p w:rsidR="00FF7412" w:rsidP="00FF204F" w:rsidRDefault="007B730F" w14:paraId="5AA05B6E" wp14:textId="77777777">
            <w:pPr>
              <w:rPr>
                <w:rFonts w:asciiTheme="majorHAnsi" w:hAnsiTheme="majorHAnsi"/>
                <w:sz w:val="22"/>
                <w:szCs w:val="22"/>
              </w:rPr>
            </w:pPr>
            <w:r>
              <w:rPr>
                <w:rFonts w:asciiTheme="majorHAnsi" w:hAnsiTheme="majorHAnsi"/>
                <w:sz w:val="22"/>
                <w:szCs w:val="22"/>
              </w:rPr>
              <w:t>9</w:t>
            </w:r>
            <w:r w:rsidR="00B341EA">
              <w:rPr>
                <w:rFonts w:asciiTheme="majorHAnsi" w:hAnsiTheme="majorHAnsi"/>
                <w:sz w:val="22"/>
                <w:szCs w:val="22"/>
              </w:rPr>
              <w:t>0</w:t>
            </w:r>
          </w:p>
        </w:tc>
      </w:tr>
    </w:tbl>
    <w:p xmlns:wp14="http://schemas.microsoft.com/office/word/2010/wordml" w:rsidR="0003681F" w:rsidRDefault="0003681F" w14:paraId="4DDBEF00" wp14:textId="77777777"/>
    <w:p xmlns:wp14="http://schemas.microsoft.com/office/word/2010/wordml" w:rsidRPr="00F21741" w:rsidR="00927DF4" w:rsidP="00927DF4" w:rsidRDefault="00927DF4" w14:paraId="52CDFA90" wp14:textId="77777777">
      <w:pPr>
        <w:rPr>
          <w:rFonts w:asciiTheme="majorHAnsi" w:hAnsiTheme="majorHAnsi"/>
          <w:b/>
          <w:bCs/>
          <w:sz w:val="22"/>
          <w:szCs w:val="22"/>
        </w:rPr>
      </w:pPr>
      <w:r w:rsidRPr="00F21741">
        <w:rPr>
          <w:rFonts w:asciiTheme="majorHAnsi" w:hAnsiTheme="majorHAnsi"/>
          <w:b/>
          <w:bCs/>
          <w:sz w:val="22"/>
          <w:szCs w:val="22"/>
        </w:rPr>
        <w:t>Methodology</w:t>
      </w:r>
    </w:p>
    <w:p xmlns:wp14="http://schemas.microsoft.com/office/word/2010/wordml" w:rsidRPr="00B36C1E" w:rsidR="00927DF4" w:rsidP="00927DF4" w:rsidRDefault="00AE7057" w14:paraId="26C082D3" wp14:textId="77777777">
      <w:pPr>
        <w:jc w:val="both"/>
        <w:rPr>
          <w:rFonts w:asciiTheme="majorHAnsi" w:hAnsiTheme="majorHAnsi"/>
          <w:sz w:val="22"/>
          <w:szCs w:val="22"/>
          <w:lang w:val="en-GB"/>
        </w:rPr>
      </w:pPr>
      <w:r w:rsidRPr="004C7D8A">
        <w:rPr>
          <w:rFonts w:asciiTheme="majorHAnsi" w:hAnsiTheme="majorHAnsi"/>
          <w:sz w:val="22"/>
          <w:szCs w:val="22"/>
          <w:lang w:val="en-GB"/>
        </w:rPr>
        <w:t>The Future Foundation</w:t>
      </w:r>
      <w:r w:rsidRPr="004C7D8A" w:rsidR="00927DF4">
        <w:rPr>
          <w:rFonts w:asciiTheme="majorHAnsi" w:hAnsiTheme="majorHAnsi"/>
          <w:sz w:val="22"/>
          <w:szCs w:val="22"/>
          <w:lang w:val="en-GB"/>
        </w:rPr>
        <w:t xml:space="preserve"> constructed estimates for numbers of single men and women for each local area district by combining two sources: 1) Local area profiles by five year age bands, gender and living arrangement, derived from Census 2011 data. 2) Nationally representative survey research which asked respondents if they were in a 'steady' relationship with someone they did not live with. The age/gender/living arrangement profile of each area thus gave rise to a) the numbers of non-married and non-cohabiting adults (from Census data) and in addition b) estimates for the number of single adults not currently in a relationship with a non-resident partner.</w:t>
      </w:r>
    </w:p>
    <w:p xmlns:wp14="http://schemas.microsoft.com/office/word/2010/wordml" w:rsidRPr="00F21741" w:rsidR="00927DF4" w:rsidP="00927DF4" w:rsidRDefault="00927DF4" w14:paraId="3461D779" wp14:textId="77777777">
      <w:pPr>
        <w:rPr>
          <w:rFonts w:asciiTheme="majorHAnsi" w:hAnsiTheme="majorHAnsi"/>
          <w:b/>
          <w:bCs/>
          <w:sz w:val="22"/>
          <w:szCs w:val="22"/>
        </w:rPr>
      </w:pPr>
    </w:p>
    <w:p xmlns:wp14="http://schemas.microsoft.com/office/word/2010/wordml" w:rsidRPr="00F21741" w:rsidR="00927DF4" w:rsidP="00927DF4" w:rsidRDefault="00927DF4" w14:paraId="4363139C" wp14:textId="77777777">
      <w:pPr>
        <w:rPr>
          <w:rFonts w:asciiTheme="majorHAnsi" w:hAnsiTheme="majorHAnsi"/>
          <w:b/>
          <w:bCs/>
          <w:sz w:val="22"/>
          <w:szCs w:val="22"/>
        </w:rPr>
      </w:pPr>
      <w:r w:rsidRPr="00F21741">
        <w:rPr>
          <w:rFonts w:asciiTheme="majorHAnsi" w:hAnsiTheme="majorHAnsi"/>
          <w:b/>
          <w:bCs/>
          <w:sz w:val="22"/>
          <w:szCs w:val="22"/>
        </w:rPr>
        <w:t xml:space="preserve">About eHarmony.co.uk </w:t>
      </w:r>
    </w:p>
    <w:p xmlns:wp14="http://schemas.microsoft.com/office/word/2010/wordml" w:rsidRPr="00927DF4" w:rsidR="00927DF4" w:rsidP="00927DF4" w:rsidRDefault="00927DF4" w14:paraId="50AAD9CB" wp14:textId="77777777">
      <w:pPr>
        <w:jc w:val="both"/>
        <w:rPr>
          <w:rFonts w:asciiTheme="majorHAnsi" w:hAnsiTheme="majorHAnsi"/>
          <w:sz w:val="22"/>
          <w:szCs w:val="22"/>
        </w:rPr>
      </w:pPr>
      <w:r w:rsidRPr="00F21741">
        <w:rPr>
          <w:rFonts w:asciiTheme="majorHAnsi" w:hAnsiTheme="majorHAnsi"/>
          <w:sz w:val="22"/>
          <w:szCs w:val="22"/>
        </w:rPr>
        <w:t>eHarmony launched in the United Kingdom in 2008, following a period of extensive research into love and relationships in the UK. Working in partnership with the Oxford Internet Institute at the University of Oxford, a multi-disciplinary research team gathered and analysed data to identify the patterns that predict compatibility for couples throughout the United Kingdom. After conducting the research, eHarmony developed models of compatibility specific to the United Kingdom resident population and now offers a UK relationship service based on a series of scientific models known as the Compatibility Matching System®. eHarmony.co.uk has amassed 3.5m registered users since launching in 2008.</w:t>
      </w:r>
    </w:p>
    <w:sectPr w:rsidRPr="00927DF4" w:rsidR="00927DF4" w:rsidSect="007B730F">
      <w:endnotePr>
        <w:numFmt w:val="decimal"/>
      </w:endnotePr>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A42A2" w:rsidP="003278A7" w:rsidRDefault="00EA42A2" w14:paraId="3CF2D8B6" wp14:textId="77777777">
      <w:r>
        <w:separator/>
      </w:r>
    </w:p>
  </w:endnote>
  <w:endnote w:type="continuationSeparator" w:id="0">
    <w:p xmlns:wp14="http://schemas.microsoft.com/office/word/2010/wordml" w:rsidR="00EA42A2" w:rsidP="003278A7" w:rsidRDefault="00EA42A2" w14:paraId="0FB78278" wp14:textId="77777777">
      <w:r>
        <w:continuationSeparator/>
      </w:r>
    </w:p>
  </w:endnote>
  <w:endnote w:id="1">
    <w:p xmlns:wp14="http://schemas.microsoft.com/office/word/2010/wordml" w:rsidRPr="00AE461F" w:rsidR="00EA42A2" w:rsidP="003F20DF" w:rsidRDefault="00EA42A2" w14:paraId="2DAC21E8" wp14:textId="77777777">
      <w:pPr>
        <w:pStyle w:val="EndnoteText"/>
        <w:rPr>
          <w:rFonts w:asciiTheme="majorHAnsi" w:hAnsiTheme="majorHAnsi"/>
          <w:sz w:val="20"/>
          <w:szCs w:val="20"/>
        </w:rPr>
      </w:pPr>
      <w:r w:rsidRPr="00AE461F">
        <w:rPr>
          <w:rStyle w:val="EndnoteReference"/>
          <w:rFonts w:asciiTheme="majorHAnsi" w:hAnsiTheme="majorHAnsi"/>
          <w:sz w:val="20"/>
          <w:szCs w:val="20"/>
        </w:rPr>
        <w:endnoteRef/>
      </w:r>
      <w:r w:rsidRPr="00AE461F">
        <w:rPr>
          <w:rFonts w:asciiTheme="majorHAnsi" w:hAnsiTheme="majorHAnsi"/>
          <w:sz w:val="20"/>
          <w:szCs w:val="20"/>
        </w:rPr>
        <w:t xml:space="preserve"> Source: ONS figures on singles define ‘single’ as those who are not married and are not cohabiting with their partner – so actually includes people in steady relationships with a partner who they don’t live with as ‘single. This study also includes people who are not in a steady non-residential relationship as ‘single’ in order to give a more accurate representation of the number of people who are single and available for a relationship. </w:t>
      </w:r>
    </w:p>
  </w:endnote>
  <w:endnote w:id="2">
    <w:p xmlns:wp14="http://schemas.microsoft.com/office/word/2010/wordml" w:rsidRPr="00AE461F" w:rsidR="00EA42A2" w:rsidP="006832CF" w:rsidRDefault="00EA42A2" w14:paraId="71767911" wp14:textId="77777777">
      <w:pPr>
        <w:pStyle w:val="EndnoteText"/>
        <w:rPr>
          <w:rFonts w:asciiTheme="majorHAnsi" w:hAnsiTheme="majorHAnsi"/>
          <w:sz w:val="20"/>
          <w:szCs w:val="20"/>
        </w:rPr>
      </w:pPr>
      <w:r w:rsidRPr="00AE461F">
        <w:rPr>
          <w:rStyle w:val="EndnoteReference"/>
          <w:rFonts w:asciiTheme="majorHAnsi" w:hAnsiTheme="majorHAnsi"/>
          <w:sz w:val="20"/>
          <w:szCs w:val="20"/>
        </w:rPr>
        <w:endnoteRef/>
      </w:r>
      <w:r w:rsidRPr="00AE461F">
        <w:rPr>
          <w:rFonts w:asciiTheme="majorHAnsi" w:hAnsiTheme="majorHAnsi"/>
          <w:sz w:val="20"/>
          <w:szCs w:val="20"/>
        </w:rPr>
        <w:t xml:space="preserve"> Source: the Future Foundation. For the purpose of this study 'urban' is the top-50 most densely populated local area districts in England &amp; Wales, 'rural is the top-50 least densely populated local area districts in England &amp; Wales.</w:t>
      </w:r>
    </w:p>
  </w:endnote>
  <w:endnote w:id="3">
    <w:p xmlns:wp14="http://schemas.microsoft.com/office/word/2010/wordml" w:rsidR="00EA42A2" w:rsidRDefault="00EA42A2" w14:paraId="50DFFD7B" wp14:textId="77777777">
      <w:pPr>
        <w:pStyle w:val="EndnoteText"/>
      </w:pPr>
      <w:r w:rsidRPr="00AE461F">
        <w:rPr>
          <w:rStyle w:val="EndnoteReference"/>
          <w:rFonts w:asciiTheme="majorHAnsi" w:hAnsiTheme="majorHAnsi"/>
          <w:sz w:val="20"/>
          <w:szCs w:val="20"/>
        </w:rPr>
        <w:endnoteRef/>
      </w:r>
      <w:r w:rsidRPr="00AE461F">
        <w:rPr>
          <w:rFonts w:asciiTheme="majorHAnsi" w:hAnsiTheme="majorHAnsi"/>
          <w:sz w:val="20"/>
          <w:szCs w:val="20"/>
        </w:rPr>
        <w:t xml:space="preserve"> Source: The Future Foundation ‘Future of Dating</w:t>
      </w:r>
      <w:r>
        <w:rPr>
          <w:rFonts w:asciiTheme="majorHAnsi" w:hAnsiTheme="majorHAnsi"/>
          <w:sz w:val="20"/>
          <w:szCs w:val="20"/>
        </w:rPr>
        <w:t xml:space="preserve">’ report (Part 1), published in January 2014. Further information available upon request.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A42A2" w:rsidP="003278A7" w:rsidRDefault="00EA42A2" w14:paraId="1FC39945" wp14:textId="77777777">
      <w:r>
        <w:separator/>
      </w:r>
    </w:p>
  </w:footnote>
  <w:footnote w:type="continuationSeparator" w:id="0">
    <w:p xmlns:wp14="http://schemas.microsoft.com/office/word/2010/wordml" w:rsidR="00EA42A2" w:rsidP="003278A7" w:rsidRDefault="00EA42A2" w14:paraId="0562CB0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500FC"/>
    <w:multiLevelType w:val="hybridMultilevel"/>
    <w:tmpl w:val="F29CF9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E54B95"/>
    <w:multiLevelType w:val="hybridMultilevel"/>
    <w:tmpl w:val="8EEA5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4F"/>
    <w:rsid w:val="0003681F"/>
    <w:rsid w:val="00054FA7"/>
    <w:rsid w:val="000610B8"/>
    <w:rsid w:val="00066FFF"/>
    <w:rsid w:val="0007247F"/>
    <w:rsid w:val="000862EC"/>
    <w:rsid w:val="000966AD"/>
    <w:rsid w:val="0009776D"/>
    <w:rsid w:val="00097D75"/>
    <w:rsid w:val="000B2F08"/>
    <w:rsid w:val="000D2B81"/>
    <w:rsid w:val="000D48BE"/>
    <w:rsid w:val="000D7C73"/>
    <w:rsid w:val="000E204C"/>
    <w:rsid w:val="0015255F"/>
    <w:rsid w:val="00155544"/>
    <w:rsid w:val="001806E3"/>
    <w:rsid w:val="00186CBA"/>
    <w:rsid w:val="00192537"/>
    <w:rsid w:val="001A16BC"/>
    <w:rsid w:val="001B1950"/>
    <w:rsid w:val="00201119"/>
    <w:rsid w:val="00207CBC"/>
    <w:rsid w:val="002163BC"/>
    <w:rsid w:val="00224136"/>
    <w:rsid w:val="00240D9B"/>
    <w:rsid w:val="00246D84"/>
    <w:rsid w:val="00255A46"/>
    <w:rsid w:val="0026264F"/>
    <w:rsid w:val="002717BE"/>
    <w:rsid w:val="00272392"/>
    <w:rsid w:val="00274B97"/>
    <w:rsid w:val="002A5FD2"/>
    <w:rsid w:val="002C04DB"/>
    <w:rsid w:val="002C3D86"/>
    <w:rsid w:val="002D04FB"/>
    <w:rsid w:val="002D0CEF"/>
    <w:rsid w:val="002D55D8"/>
    <w:rsid w:val="002F7885"/>
    <w:rsid w:val="00326CC6"/>
    <w:rsid w:val="003278A7"/>
    <w:rsid w:val="0033409E"/>
    <w:rsid w:val="00335E43"/>
    <w:rsid w:val="00341471"/>
    <w:rsid w:val="00370786"/>
    <w:rsid w:val="00372165"/>
    <w:rsid w:val="0037326D"/>
    <w:rsid w:val="003B3E34"/>
    <w:rsid w:val="003D4D5B"/>
    <w:rsid w:val="003F20DF"/>
    <w:rsid w:val="003F282A"/>
    <w:rsid w:val="003F4BB4"/>
    <w:rsid w:val="00410A71"/>
    <w:rsid w:val="004158D6"/>
    <w:rsid w:val="00441EE9"/>
    <w:rsid w:val="0046062D"/>
    <w:rsid w:val="00467350"/>
    <w:rsid w:val="004B1F13"/>
    <w:rsid w:val="004B2DD7"/>
    <w:rsid w:val="004C663A"/>
    <w:rsid w:val="004C7D8A"/>
    <w:rsid w:val="004E18E0"/>
    <w:rsid w:val="004F2F41"/>
    <w:rsid w:val="00527996"/>
    <w:rsid w:val="00540884"/>
    <w:rsid w:val="00547A91"/>
    <w:rsid w:val="00551767"/>
    <w:rsid w:val="00580BD9"/>
    <w:rsid w:val="006019A1"/>
    <w:rsid w:val="00604D68"/>
    <w:rsid w:val="00617359"/>
    <w:rsid w:val="00653DB3"/>
    <w:rsid w:val="006832CF"/>
    <w:rsid w:val="00684B91"/>
    <w:rsid w:val="006D2108"/>
    <w:rsid w:val="006D61B1"/>
    <w:rsid w:val="006E6896"/>
    <w:rsid w:val="00724D0A"/>
    <w:rsid w:val="00733B2B"/>
    <w:rsid w:val="007411FB"/>
    <w:rsid w:val="00741C13"/>
    <w:rsid w:val="00754B1D"/>
    <w:rsid w:val="00762973"/>
    <w:rsid w:val="0076565E"/>
    <w:rsid w:val="00776121"/>
    <w:rsid w:val="0078229A"/>
    <w:rsid w:val="007847F1"/>
    <w:rsid w:val="00790A2A"/>
    <w:rsid w:val="007A1041"/>
    <w:rsid w:val="007B031C"/>
    <w:rsid w:val="007B730F"/>
    <w:rsid w:val="007C27DA"/>
    <w:rsid w:val="007F1C98"/>
    <w:rsid w:val="00820E70"/>
    <w:rsid w:val="0086569C"/>
    <w:rsid w:val="008758A6"/>
    <w:rsid w:val="00885940"/>
    <w:rsid w:val="008D648C"/>
    <w:rsid w:val="008E040A"/>
    <w:rsid w:val="008F4173"/>
    <w:rsid w:val="00915C5C"/>
    <w:rsid w:val="00927DF4"/>
    <w:rsid w:val="00950FEA"/>
    <w:rsid w:val="009625C9"/>
    <w:rsid w:val="00981B80"/>
    <w:rsid w:val="009D479B"/>
    <w:rsid w:val="00A269EF"/>
    <w:rsid w:val="00A31D8D"/>
    <w:rsid w:val="00A73D30"/>
    <w:rsid w:val="00A855B2"/>
    <w:rsid w:val="00AA0E90"/>
    <w:rsid w:val="00AC5AFD"/>
    <w:rsid w:val="00AD46E3"/>
    <w:rsid w:val="00AE461F"/>
    <w:rsid w:val="00AE7057"/>
    <w:rsid w:val="00B21D11"/>
    <w:rsid w:val="00B341EA"/>
    <w:rsid w:val="00B36C1E"/>
    <w:rsid w:val="00B37239"/>
    <w:rsid w:val="00B76DF6"/>
    <w:rsid w:val="00B774D4"/>
    <w:rsid w:val="00BA0019"/>
    <w:rsid w:val="00BB796C"/>
    <w:rsid w:val="00BD1E31"/>
    <w:rsid w:val="00BD6482"/>
    <w:rsid w:val="00C033BD"/>
    <w:rsid w:val="00C04C42"/>
    <w:rsid w:val="00C25B03"/>
    <w:rsid w:val="00C51492"/>
    <w:rsid w:val="00C60880"/>
    <w:rsid w:val="00CA5904"/>
    <w:rsid w:val="00CC15F7"/>
    <w:rsid w:val="00CC5E03"/>
    <w:rsid w:val="00CF04AC"/>
    <w:rsid w:val="00D16FE1"/>
    <w:rsid w:val="00D428B2"/>
    <w:rsid w:val="00D6398E"/>
    <w:rsid w:val="00D730D8"/>
    <w:rsid w:val="00D75621"/>
    <w:rsid w:val="00D8441B"/>
    <w:rsid w:val="00DB3CD4"/>
    <w:rsid w:val="00DE7CC3"/>
    <w:rsid w:val="00E16A0F"/>
    <w:rsid w:val="00E262B8"/>
    <w:rsid w:val="00EA04B4"/>
    <w:rsid w:val="00EA42A2"/>
    <w:rsid w:val="00F11BFA"/>
    <w:rsid w:val="00F21608"/>
    <w:rsid w:val="00F22250"/>
    <w:rsid w:val="00F62F5C"/>
    <w:rsid w:val="00F7359F"/>
    <w:rsid w:val="00F75983"/>
    <w:rsid w:val="00F84E54"/>
    <w:rsid w:val="00F906E6"/>
    <w:rsid w:val="00FE4D07"/>
    <w:rsid w:val="00FF0BC3"/>
    <w:rsid w:val="00FF204F"/>
    <w:rsid w:val="00FF4D45"/>
    <w:rsid w:val="00FF7412"/>
    <w:rsid w:val="5FCFF3CE"/>
    <w:rsid w:val="62E6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23709"/>
  <w15:docId w15:val="{07EEB82F-7303-49ED-8777-65E55C59A2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31D8D"/>
    <w:pPr>
      <w:ind w:left="720"/>
      <w:contextualSpacing/>
    </w:pPr>
  </w:style>
  <w:style w:type="character" w:styleId="Hyperlink">
    <w:name w:val="Hyperlink"/>
    <w:basedOn w:val="DefaultParagraphFont"/>
    <w:uiPriority w:val="99"/>
    <w:unhideWhenUsed/>
    <w:rsid w:val="00FF204F"/>
    <w:rPr>
      <w:color w:val="0000FF" w:themeColor="hyperlink"/>
      <w:u w:val="single"/>
    </w:rPr>
  </w:style>
  <w:style w:type="table" w:styleId="TableGrid">
    <w:name w:val="Table Grid"/>
    <w:basedOn w:val="TableNormal"/>
    <w:uiPriority w:val="59"/>
    <w:rsid w:val="00FF20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unhideWhenUsed/>
    <w:rsid w:val="003278A7"/>
  </w:style>
  <w:style w:type="character" w:styleId="EndnoteTextChar" w:customStyle="1">
    <w:name w:val="Endnote Text Char"/>
    <w:basedOn w:val="DefaultParagraphFont"/>
    <w:link w:val="EndnoteText"/>
    <w:uiPriority w:val="99"/>
    <w:rsid w:val="003278A7"/>
  </w:style>
  <w:style w:type="character" w:styleId="EndnoteReference">
    <w:name w:val="endnote reference"/>
    <w:basedOn w:val="DefaultParagraphFont"/>
    <w:uiPriority w:val="99"/>
    <w:unhideWhenUsed/>
    <w:rsid w:val="003278A7"/>
    <w:rPr>
      <w:vertAlign w:val="superscript"/>
    </w:rPr>
  </w:style>
  <w:style w:type="paragraph" w:styleId="BalloonText">
    <w:name w:val="Balloon Text"/>
    <w:basedOn w:val="Normal"/>
    <w:link w:val="BalloonTextChar"/>
    <w:uiPriority w:val="99"/>
    <w:semiHidden/>
    <w:unhideWhenUsed/>
    <w:rsid w:val="00BD1E3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D1E31"/>
    <w:rPr>
      <w:rFonts w:ascii="Lucida Grande" w:hAnsi="Lucida Grande" w:cs="Lucida Grande"/>
      <w:sz w:val="18"/>
      <w:szCs w:val="18"/>
    </w:rPr>
  </w:style>
  <w:style w:type="character" w:styleId="apple-converted-space" w:customStyle="1">
    <w:name w:val="apple-converted-space"/>
    <w:basedOn w:val="DefaultParagraphFont"/>
    <w:rsid w:val="00441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0522">
      <w:bodyDiv w:val="1"/>
      <w:marLeft w:val="0"/>
      <w:marRight w:val="0"/>
      <w:marTop w:val="0"/>
      <w:marBottom w:val="0"/>
      <w:divBdr>
        <w:top w:val="none" w:sz="0" w:space="0" w:color="auto"/>
        <w:left w:val="none" w:sz="0" w:space="0" w:color="auto"/>
        <w:bottom w:val="none" w:sz="0" w:space="0" w:color="auto"/>
        <w:right w:val="none" w:sz="0" w:space="0" w:color="auto"/>
      </w:divBdr>
    </w:div>
    <w:div w:id="439448236">
      <w:bodyDiv w:val="1"/>
      <w:marLeft w:val="0"/>
      <w:marRight w:val="0"/>
      <w:marTop w:val="0"/>
      <w:marBottom w:val="0"/>
      <w:divBdr>
        <w:top w:val="none" w:sz="0" w:space="0" w:color="auto"/>
        <w:left w:val="none" w:sz="0" w:space="0" w:color="auto"/>
        <w:bottom w:val="none" w:sz="0" w:space="0" w:color="auto"/>
        <w:right w:val="none" w:sz="0" w:space="0" w:color="auto"/>
      </w:divBdr>
    </w:div>
    <w:div w:id="593242316">
      <w:bodyDiv w:val="1"/>
      <w:marLeft w:val="0"/>
      <w:marRight w:val="0"/>
      <w:marTop w:val="0"/>
      <w:marBottom w:val="0"/>
      <w:divBdr>
        <w:top w:val="none" w:sz="0" w:space="0" w:color="auto"/>
        <w:left w:val="none" w:sz="0" w:space="0" w:color="auto"/>
        <w:bottom w:val="none" w:sz="0" w:space="0" w:color="auto"/>
        <w:right w:val="none" w:sz="0" w:space="0" w:color="auto"/>
      </w:divBdr>
    </w:div>
    <w:div w:id="762264166">
      <w:bodyDiv w:val="1"/>
      <w:marLeft w:val="0"/>
      <w:marRight w:val="0"/>
      <w:marTop w:val="0"/>
      <w:marBottom w:val="0"/>
      <w:divBdr>
        <w:top w:val="none" w:sz="0" w:space="0" w:color="auto"/>
        <w:left w:val="none" w:sz="0" w:space="0" w:color="auto"/>
        <w:bottom w:val="none" w:sz="0" w:space="0" w:color="auto"/>
        <w:right w:val="none" w:sz="0" w:space="0" w:color="auto"/>
      </w:divBdr>
    </w:div>
    <w:div w:id="1141266161">
      <w:bodyDiv w:val="1"/>
      <w:marLeft w:val="0"/>
      <w:marRight w:val="0"/>
      <w:marTop w:val="0"/>
      <w:marBottom w:val="0"/>
      <w:divBdr>
        <w:top w:val="none" w:sz="0" w:space="0" w:color="auto"/>
        <w:left w:val="none" w:sz="0" w:space="0" w:color="auto"/>
        <w:bottom w:val="none" w:sz="0" w:space="0" w:color="auto"/>
        <w:right w:val="none" w:sz="0" w:space="0" w:color="auto"/>
      </w:divBdr>
    </w:div>
    <w:div w:id="1385714856">
      <w:bodyDiv w:val="1"/>
      <w:marLeft w:val="0"/>
      <w:marRight w:val="0"/>
      <w:marTop w:val="0"/>
      <w:marBottom w:val="0"/>
      <w:divBdr>
        <w:top w:val="none" w:sz="0" w:space="0" w:color="auto"/>
        <w:left w:val="none" w:sz="0" w:space="0" w:color="auto"/>
        <w:bottom w:val="none" w:sz="0" w:space="0" w:color="auto"/>
        <w:right w:val="none" w:sz="0" w:space="0" w:color="auto"/>
      </w:divBdr>
    </w:div>
    <w:div w:id="1415973355">
      <w:bodyDiv w:val="1"/>
      <w:marLeft w:val="0"/>
      <w:marRight w:val="0"/>
      <w:marTop w:val="0"/>
      <w:marBottom w:val="0"/>
      <w:divBdr>
        <w:top w:val="none" w:sz="0" w:space="0" w:color="auto"/>
        <w:left w:val="none" w:sz="0" w:space="0" w:color="auto"/>
        <w:bottom w:val="none" w:sz="0" w:space="0" w:color="auto"/>
        <w:right w:val="none" w:sz="0" w:space="0" w:color="auto"/>
      </w:divBdr>
    </w:div>
    <w:div w:id="1642542385">
      <w:bodyDiv w:val="1"/>
      <w:marLeft w:val="0"/>
      <w:marRight w:val="0"/>
      <w:marTop w:val="0"/>
      <w:marBottom w:val="0"/>
      <w:divBdr>
        <w:top w:val="none" w:sz="0" w:space="0" w:color="auto"/>
        <w:left w:val="none" w:sz="0" w:space="0" w:color="auto"/>
        <w:bottom w:val="none" w:sz="0" w:space="0" w:color="auto"/>
        <w:right w:val="none" w:sz="0" w:space="0" w:color="auto"/>
      </w:divBdr>
    </w:div>
    <w:div w:id="1866357729">
      <w:bodyDiv w:val="1"/>
      <w:marLeft w:val="0"/>
      <w:marRight w:val="0"/>
      <w:marTop w:val="0"/>
      <w:marBottom w:val="0"/>
      <w:divBdr>
        <w:top w:val="none" w:sz="0" w:space="0" w:color="auto"/>
        <w:left w:val="none" w:sz="0" w:space="0" w:color="auto"/>
        <w:bottom w:val="none" w:sz="0" w:space="0" w:color="auto"/>
        <w:right w:val="none" w:sz="0" w:space="0" w:color="auto"/>
      </w:divBdr>
    </w:div>
    <w:div w:id="1887333399">
      <w:bodyDiv w:val="1"/>
      <w:marLeft w:val="0"/>
      <w:marRight w:val="0"/>
      <w:marTop w:val="0"/>
      <w:marBottom w:val="0"/>
      <w:divBdr>
        <w:top w:val="none" w:sz="0" w:space="0" w:color="auto"/>
        <w:left w:val="none" w:sz="0" w:space="0" w:color="auto"/>
        <w:bottom w:val="none" w:sz="0" w:space="0" w:color="auto"/>
        <w:right w:val="none" w:sz="0" w:space="0" w:color="auto"/>
      </w:divBdr>
    </w:div>
    <w:div w:id="2084140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eharmony.co.uk/relationship-advice/dating/2014/05/future-of-dating/?cid=78356"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Henry@thirdcity.co.uk"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23A907A5F0C458CA6BCB3EA71BA23" ma:contentTypeVersion="9" ma:contentTypeDescription="Create a new document." ma:contentTypeScope="" ma:versionID="96a6718e86da88c236d8c604210cd27e">
  <xsd:schema xmlns:xsd="http://www.w3.org/2001/XMLSchema" xmlns:xs="http://www.w3.org/2001/XMLSchema" xmlns:p="http://schemas.microsoft.com/office/2006/metadata/properties" xmlns:ns2="bd371000-37cc-4495-83de-47caf59fdbde" targetNamespace="http://schemas.microsoft.com/office/2006/metadata/properties" ma:root="true" ma:fieldsID="c1b975794a47ed35d601903207de0e29"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Props1.xml><?xml version="1.0" encoding="utf-8"?>
<ds:datastoreItem xmlns:ds="http://schemas.openxmlformats.org/officeDocument/2006/customXml" ds:itemID="{6CF21787-449E-42D4-8E95-B240B4181925}"/>
</file>

<file path=customXml/itemProps2.xml><?xml version="1.0" encoding="utf-8"?>
<ds:datastoreItem xmlns:ds="http://schemas.openxmlformats.org/officeDocument/2006/customXml" ds:itemID="{06B9A562-797E-4A91-99BB-76C3A06EBF9D}"/>
</file>

<file path=customXml/itemProps3.xml><?xml version="1.0" encoding="utf-8"?>
<ds:datastoreItem xmlns:ds="http://schemas.openxmlformats.org/officeDocument/2006/customXml" ds:itemID="{8E41A0E4-AB9E-4D09-90E1-80FA6A7288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Third city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 demo</dc:creator>
  <cp:lastModifiedBy>Wunmi Onibudo</cp:lastModifiedBy>
  <cp:revision>3</cp:revision>
  <cp:lastPrinted>2014-05-29T09:52:00Z</cp:lastPrinted>
  <dcterms:created xsi:type="dcterms:W3CDTF">2018-01-19T16:38:00Z</dcterms:created>
  <dcterms:modified xsi:type="dcterms:W3CDTF">2023-03-21T16:38:34Z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Order">
    <vt:r8>43500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